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9926697">
      <w:pPr>
        <w:spacing w:line="360" w:lineRule="auto"/>
        <w:jc w:val="cente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pPr>
      <w:bookmarkStart w:id="0" w:name="_Hlk161911429"/>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RDYD-</w:t>
      </w:r>
      <w:r>
        <w:rPr>
          <w:rFonts w:hint="eastAsia"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5</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k</w:t>
      </w:r>
      <w:r>
        <w:rPr>
          <w:rFonts w:hint="eastAsia"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V</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A/</w:t>
      </w:r>
      <w:r>
        <w:rPr>
          <w:rFonts w:hint="eastAsia" w:ascii="Times New Roman" w:hAnsi="Times New Roman" w:cs="Times New Roman"/>
          <w:bCs/>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10</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0k</w:t>
      </w:r>
      <w:r>
        <w:rPr>
          <w:rFonts w:hint="eastAsia"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 xml:space="preserve">V </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 xml:space="preserve"> </w:t>
      </w:r>
      <w:bookmarkEnd w:id="0"/>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AC</w:t>
      </w:r>
      <w:r>
        <w:rPr>
          <w:rFonts w:hint="eastAsia" w:ascii="Times New Roman" w:hAnsi="Times New Roman" w:cs="Times New Roman"/>
          <w:bCs/>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/DC</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 xml:space="preserve"> Withstand Voltage Test </w:t>
      </w:r>
      <w:r>
        <w:rPr>
          <w:rFonts w:hint="eastAsia"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t>Device</w:t>
      </w:r>
    </w:p>
    <w:p w14:paraId="17EF5583">
      <w:pPr>
        <w:spacing w:line="360" w:lineRule="auto"/>
        <w:jc w:val="cente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14:textFill>
            <w14:solidFill>
              <w14:schemeClr w14:val="tx1"/>
            </w14:solidFill>
          </w14:textFill>
        </w:rPr>
      </w:pPr>
    </w:p>
    <w:p w14:paraId="62B8D206">
      <w:pPr>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4928235</wp:posOffset>
            </wp:positionH>
            <wp:positionV relativeFrom="paragraph">
              <wp:posOffset>24130</wp:posOffset>
            </wp:positionV>
            <wp:extent cx="1311275" cy="1750695"/>
            <wp:effectExtent l="0" t="0" r="14605" b="1905"/>
            <wp:wrapSquare wrapText="bothSides"/>
            <wp:docPr id="1" name="图片 1" descr="ff53a8418b6d95edf9a4cfe66b2d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f53a8418b6d95edf9a4cfe66b2d107"/>
                    <pic:cNvPicPr>
                      <a:picLocks noChangeAspect="1"/>
                    </pic:cNvPicPr>
                  </pic:nvPicPr>
                  <pic:blipFill>
                    <a:blip r:embed="rId6"/>
                    <a:stretch>
                      <a:fillRect/>
                    </a:stretch>
                  </pic:blipFill>
                  <pic:spPr>
                    <a:xfrm>
                      <a:off x="0" y="0"/>
                      <a:ext cx="1311275" cy="1750695"/>
                    </a:xfrm>
                    <a:prstGeom prst="rect">
                      <a:avLst/>
                    </a:prstGeom>
                  </pic:spPr>
                </pic:pic>
              </a:graphicData>
            </a:graphic>
          </wp:anchor>
        </w:drawing>
      </w:r>
      <w:r>
        <w:rPr>
          <w:rFonts w:ascii="Times New Roman" w:hAnsi="Times New Roman" w:cs="Times New Roman"/>
          <w:sz w:val="24"/>
          <w:szCs w:val="24"/>
        </w:rPr>
        <w:t>RDYD-</w:t>
      </w:r>
      <w:r>
        <w:rPr>
          <w:rFonts w:hint="eastAsia" w:ascii="Times New Roman" w:hAnsi="Times New Roman" w:cs="Times New Roman"/>
          <w:sz w:val="24"/>
          <w:szCs w:val="24"/>
        </w:rPr>
        <w:t>5</w:t>
      </w:r>
      <w:r>
        <w:rPr>
          <w:rFonts w:ascii="Times New Roman" w:hAnsi="Times New Roman" w:cs="Times New Roman"/>
          <w:sz w:val="24"/>
          <w:szCs w:val="24"/>
        </w:rPr>
        <w:t>k</w:t>
      </w:r>
      <w:r>
        <w:rPr>
          <w:rFonts w:hint="eastAsia" w:ascii="Times New Roman" w:hAnsi="Times New Roman" w:cs="Times New Roman"/>
          <w:sz w:val="24"/>
          <w:szCs w:val="24"/>
        </w:rPr>
        <w:t>V</w:t>
      </w:r>
      <w:r>
        <w:rPr>
          <w:rFonts w:ascii="Times New Roman" w:hAnsi="Times New Roman" w:cs="Times New Roman"/>
          <w:sz w:val="24"/>
          <w:szCs w:val="24"/>
        </w:rPr>
        <w:t>A/</w:t>
      </w:r>
      <w:r>
        <w:rPr>
          <w:rFonts w:hint="eastAsia" w:ascii="Times New Roman" w:hAnsi="Times New Roman" w:cs="Times New Roman"/>
          <w:sz w:val="24"/>
          <w:szCs w:val="24"/>
          <w:lang w:val="en-US" w:eastAsia="zh-CN"/>
        </w:rPr>
        <w:t>10</w:t>
      </w:r>
      <w:r>
        <w:rPr>
          <w:rFonts w:ascii="Times New Roman" w:hAnsi="Times New Roman" w:cs="Times New Roman"/>
          <w:sz w:val="24"/>
          <w:szCs w:val="24"/>
        </w:rPr>
        <w:t>0k</w:t>
      </w:r>
      <w:r>
        <w:rPr>
          <w:rFonts w:hint="eastAsia" w:ascii="Times New Roman" w:hAnsi="Times New Roman" w:cs="Times New Roman"/>
          <w:sz w:val="24"/>
          <w:szCs w:val="24"/>
        </w:rPr>
        <w:t>V</w:t>
      </w:r>
      <w:r>
        <w:rPr>
          <w:rFonts w:ascii="Times New Roman" w:hAnsi="Times New Roman" w:cs="Times New Roman"/>
          <w:sz w:val="24"/>
          <w:szCs w:val="24"/>
        </w:rPr>
        <w:t xml:space="preserve"> AC Withstand Voltage Test Device has the characteristics of small size, light weight, compact structure, complete functions, strong universality, and convenient use. It is particularly suitable for conducting insulation strength tests on various high-voltage electrical equipment, electrical components, and insulation materials under power frequency AC high voltage in power systems, industrial and mining enterprises, scientific research departments, etc. It is an essential and important equipment in high-voltage testing.</w:t>
      </w:r>
      <w:bookmarkStart w:id="1" w:name="_GoBack"/>
      <w:bookmarkEnd w:id="1"/>
    </w:p>
    <w:p w14:paraId="3ED86F76">
      <w:pPr>
        <w:spacing w:line="360" w:lineRule="auto"/>
        <w:rPr>
          <w:rFonts w:ascii="Times New Roman" w:hAnsi="Times New Roman" w:cs="Times New Roman"/>
          <w:sz w:val="24"/>
          <w:szCs w:val="24"/>
        </w:rPr>
      </w:pPr>
      <w:r>
        <w:rPr>
          <w:rFonts w:ascii="Times New Roman" w:hAnsi="Times New Roman" w:cs="Times New Roman"/>
          <w:sz w:val="24"/>
          <w:szCs w:val="24"/>
        </w:rPr>
        <w:t>The operating table (or control console) is the supporting equipment of the high-voltage test transformer. Perform withstand voltage and leakage tests together with the test transformer.</w:t>
      </w:r>
    </w:p>
    <w:p w14:paraId="675E201F">
      <w:pPr>
        <w:pStyle w:val="14"/>
        <w:widowControl/>
        <w:numPr>
          <w:ilvl w:val="0"/>
          <w:numId w:val="1"/>
        </w:numPr>
        <w:spacing w:line="360" w:lineRule="auto"/>
        <w:ind w:left="845" w:hanging="845" w:firstLineChars="0"/>
        <w:jc w:val="left"/>
        <w:rPr>
          <w:rFonts w:ascii="Times New Roman" w:hAnsi="Times New Roman" w:cs="Times New Roman"/>
          <w:b/>
          <w:bCs/>
          <w:color w:val="333399"/>
          <w:sz w:val="32"/>
          <w:szCs w:val="32"/>
          <w:u w:val="double"/>
        </w:rPr>
      </w:pPr>
      <w:r>
        <w:rPr>
          <w:rFonts w:hint="eastAsia" w:ascii="Times New Roman" w:hAnsi="Times New Roman" w:cs="Times New Roman"/>
          <w:b/>
          <w:bCs/>
          <w:color w:val="333399"/>
          <w:sz w:val="32"/>
          <w:szCs w:val="32"/>
          <w:u w:val="double"/>
        </w:rPr>
        <w:t>Performance characteristics</w:t>
      </w:r>
    </w:p>
    <w:p w14:paraId="7280ED56">
      <w:pPr>
        <w:pStyle w:val="14"/>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Oil immersed test transformer has compact structure, stable and durable, and low price.</w:t>
      </w:r>
    </w:p>
    <w:p w14:paraId="571DDE8C">
      <w:pPr>
        <w:pStyle w:val="14"/>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Small size, light weight, simple and intuitive wiring, easy to use.</w:t>
      </w:r>
    </w:p>
    <w:p w14:paraId="2FEF86B0">
      <w:pPr>
        <w:pStyle w:val="14"/>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Good insulation reliability and beautiful appearance.</w:t>
      </w:r>
    </w:p>
    <w:p w14:paraId="389AADA2">
      <w:pPr>
        <w:pStyle w:val="14"/>
        <w:widowControl/>
        <w:numPr>
          <w:ilvl w:val="0"/>
          <w:numId w:val="1"/>
        </w:numPr>
        <w:spacing w:line="360" w:lineRule="auto"/>
        <w:ind w:left="845" w:hanging="845" w:firstLineChars="0"/>
        <w:jc w:val="left"/>
        <w:rPr>
          <w:rFonts w:ascii="Times New Roman" w:hAnsi="Times New Roman" w:cs="Times New Roman"/>
          <w:b/>
          <w:bCs/>
          <w:color w:val="333399"/>
          <w:sz w:val="32"/>
          <w:szCs w:val="32"/>
          <w:u w:val="double"/>
        </w:rPr>
      </w:pPr>
      <w:r>
        <w:rPr>
          <w:rFonts w:hint="eastAsia" w:ascii="Times New Roman" w:hAnsi="Times New Roman" w:cs="Times New Roman"/>
          <w:b/>
          <w:bCs/>
          <w:color w:val="333399"/>
          <w:sz w:val="32"/>
          <w:szCs w:val="32"/>
          <w:u w:val="double"/>
        </w:rPr>
        <w:t>Device parameters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3"/>
        <w:gridCol w:w="2189"/>
        <w:gridCol w:w="2064"/>
      </w:tblGrid>
      <w:tr w14:paraId="40D5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96" w:type="dxa"/>
            <w:gridSpan w:val="3"/>
            <w:shd w:val="clear" w:color="auto" w:fill="auto"/>
            <w:vAlign w:val="center"/>
          </w:tcPr>
          <w:p w14:paraId="7DA1BCD0">
            <w:pPr>
              <w:rPr>
                <w:rFonts w:ascii="Times New Roman" w:hAnsi="Times New Roman" w:cs="Times New Roman"/>
                <w:b/>
                <w:bCs/>
                <w:sz w:val="24"/>
                <w:szCs w:val="24"/>
              </w:rPr>
            </w:pPr>
            <w:r>
              <w:rPr>
                <w:rFonts w:ascii="Times New Roman" w:hAnsi="Times New Roman" w:cs="Times New Roman"/>
                <w:b/>
                <w:bCs/>
                <w:sz w:val="24"/>
                <w:szCs w:val="24"/>
              </w:rPr>
              <w:t>Oil Immersed Test Transformer</w:t>
            </w:r>
          </w:p>
        </w:tc>
      </w:tr>
      <w:tr w14:paraId="6D69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5812CF5E">
            <w:pPr>
              <w:rPr>
                <w:rFonts w:ascii="Times New Roman" w:hAnsi="Times New Roman" w:cs="Times New Roman"/>
                <w:sz w:val="24"/>
                <w:szCs w:val="24"/>
              </w:rPr>
            </w:pPr>
            <w:r>
              <w:rPr>
                <w:rFonts w:ascii="Times New Roman" w:hAnsi="Times New Roman" w:cs="Times New Roman"/>
                <w:sz w:val="24"/>
                <w:szCs w:val="24"/>
              </w:rPr>
              <w:t>Capacity（kVA）</w:t>
            </w:r>
          </w:p>
        </w:tc>
        <w:tc>
          <w:tcPr>
            <w:tcW w:w="4253" w:type="dxa"/>
            <w:gridSpan w:val="2"/>
            <w:shd w:val="clear" w:color="auto" w:fill="auto"/>
            <w:vAlign w:val="center"/>
          </w:tcPr>
          <w:p w14:paraId="64AA1EB7">
            <w:pPr>
              <w:jc w:val="center"/>
              <w:rPr>
                <w:rFonts w:ascii="Times New Roman" w:hAnsi="Times New Roman" w:cs="Times New Roman"/>
                <w:sz w:val="24"/>
                <w:szCs w:val="24"/>
              </w:rPr>
            </w:pPr>
            <w:r>
              <w:rPr>
                <w:rFonts w:hint="eastAsia" w:ascii="Times New Roman" w:hAnsi="Times New Roman" w:cs="Times New Roman"/>
                <w:sz w:val="24"/>
                <w:szCs w:val="24"/>
              </w:rPr>
              <w:t>5</w:t>
            </w:r>
          </w:p>
        </w:tc>
      </w:tr>
      <w:tr w14:paraId="5F9E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79543ABF">
            <w:pPr>
              <w:rPr>
                <w:rFonts w:ascii="Times New Roman" w:hAnsi="Times New Roman" w:cs="Times New Roman"/>
                <w:sz w:val="24"/>
                <w:szCs w:val="24"/>
              </w:rPr>
            </w:pPr>
            <w:r>
              <w:rPr>
                <w:rFonts w:ascii="Times New Roman" w:hAnsi="Times New Roman" w:cs="Times New Roman"/>
                <w:sz w:val="24"/>
                <w:szCs w:val="24"/>
              </w:rPr>
              <w:t>Output voltage (kV)</w:t>
            </w:r>
          </w:p>
        </w:tc>
        <w:tc>
          <w:tcPr>
            <w:tcW w:w="2189" w:type="dxa"/>
            <w:shd w:val="clear" w:color="auto" w:fill="auto"/>
            <w:vAlign w:val="center"/>
          </w:tcPr>
          <w:p w14:paraId="2F5EB6FC">
            <w:pPr>
              <w:jc w:val="center"/>
              <w:rPr>
                <w:rFonts w:ascii="Times New Roman" w:hAnsi="Times New Roman" w:cs="Times New Roman"/>
                <w:sz w:val="24"/>
                <w:szCs w:val="24"/>
              </w:rPr>
            </w:pPr>
            <w:r>
              <w:rPr>
                <w:rFonts w:hint="eastAsia" w:ascii="Times New Roman" w:hAnsi="Times New Roman" w:cs="Times New Roman"/>
                <w:sz w:val="24"/>
                <w:szCs w:val="24"/>
                <w:lang w:val="en-US" w:eastAsia="zh-CN"/>
              </w:rPr>
              <w:t>10</w:t>
            </w:r>
            <w:r>
              <w:rPr>
                <w:rFonts w:hint="eastAsia" w:ascii="Times New Roman" w:hAnsi="Times New Roman" w:cs="Times New Roman"/>
                <w:sz w:val="24"/>
                <w:szCs w:val="24"/>
              </w:rPr>
              <w:t>0 (AC)</w:t>
            </w:r>
          </w:p>
        </w:tc>
        <w:tc>
          <w:tcPr>
            <w:tcW w:w="2064" w:type="dxa"/>
            <w:shd w:val="clear" w:color="auto" w:fill="auto"/>
            <w:vAlign w:val="center"/>
          </w:tcPr>
          <w:p w14:paraId="0034505F">
            <w:pPr>
              <w:jc w:val="center"/>
              <w:rPr>
                <w:rFonts w:ascii="Times New Roman" w:hAnsi="Times New Roman" w:cs="Times New Roman"/>
                <w:sz w:val="24"/>
                <w:szCs w:val="24"/>
              </w:rPr>
            </w:pPr>
            <w:r>
              <w:rPr>
                <w:rFonts w:hint="eastAsia" w:ascii="Times New Roman" w:hAnsi="Times New Roman" w:cs="Times New Roman"/>
                <w:sz w:val="24"/>
                <w:szCs w:val="24"/>
                <w:lang w:val="en-US" w:eastAsia="zh-CN"/>
              </w:rPr>
              <w:t>14</w:t>
            </w:r>
            <w:r>
              <w:rPr>
                <w:rFonts w:hint="eastAsia" w:ascii="Times New Roman" w:hAnsi="Times New Roman" w:cs="Times New Roman"/>
                <w:sz w:val="24"/>
                <w:szCs w:val="24"/>
              </w:rPr>
              <w:t>0 (DC)</w:t>
            </w:r>
          </w:p>
        </w:tc>
      </w:tr>
      <w:tr w14:paraId="6CFF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66C41F6E">
            <w:pPr>
              <w:rPr>
                <w:rFonts w:ascii="Times New Roman" w:hAnsi="Times New Roman" w:cs="Times New Roman"/>
                <w:sz w:val="24"/>
                <w:szCs w:val="24"/>
              </w:rPr>
            </w:pPr>
            <w:r>
              <w:rPr>
                <w:rFonts w:ascii="Times New Roman" w:hAnsi="Times New Roman" w:cs="Times New Roman"/>
                <w:sz w:val="24"/>
                <w:szCs w:val="24"/>
              </w:rPr>
              <w:t>Output current (mA)</w:t>
            </w:r>
          </w:p>
        </w:tc>
        <w:tc>
          <w:tcPr>
            <w:tcW w:w="4253" w:type="dxa"/>
            <w:gridSpan w:val="2"/>
            <w:shd w:val="clear" w:color="auto" w:fill="auto"/>
            <w:vAlign w:val="center"/>
          </w:tcPr>
          <w:p w14:paraId="79205A2E">
            <w:pPr>
              <w:jc w:val="center"/>
              <w:rPr>
                <w:rFonts w:ascii="Times New Roman" w:hAnsi="Times New Roman" w:cs="Times New Roman"/>
                <w:sz w:val="24"/>
                <w:szCs w:val="24"/>
              </w:rPr>
            </w:pPr>
            <w:r>
              <w:rPr>
                <w:rFonts w:hint="eastAsia" w:ascii="Times New Roman" w:hAnsi="Times New Roman" w:cs="Times New Roman"/>
                <w:sz w:val="24"/>
                <w:szCs w:val="24"/>
                <w:lang w:val="en-US" w:eastAsia="zh-CN"/>
              </w:rPr>
              <w:t>50</w:t>
            </w:r>
            <w:r>
              <w:rPr>
                <w:rFonts w:hint="eastAsia" w:ascii="Times New Roman" w:hAnsi="Times New Roman" w:cs="Times New Roman"/>
                <w:sz w:val="24"/>
                <w:szCs w:val="24"/>
              </w:rPr>
              <w:t xml:space="preserve"> (AC)</w:t>
            </w:r>
          </w:p>
        </w:tc>
      </w:tr>
      <w:tr w14:paraId="0782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3176EA6E">
            <w:pPr>
              <w:rPr>
                <w:rFonts w:ascii="Times New Roman" w:hAnsi="Times New Roman" w:cs="Times New Roman"/>
                <w:sz w:val="24"/>
                <w:szCs w:val="24"/>
              </w:rPr>
            </w:pPr>
            <w:r>
              <w:rPr>
                <w:rFonts w:ascii="Times New Roman" w:hAnsi="Times New Roman" w:cs="Times New Roman"/>
                <w:sz w:val="24"/>
                <w:szCs w:val="24"/>
              </w:rPr>
              <w:t>Input voltage (V)</w:t>
            </w:r>
          </w:p>
        </w:tc>
        <w:tc>
          <w:tcPr>
            <w:tcW w:w="4253" w:type="dxa"/>
            <w:gridSpan w:val="2"/>
            <w:shd w:val="clear" w:color="auto" w:fill="auto"/>
            <w:vAlign w:val="center"/>
          </w:tcPr>
          <w:p w14:paraId="3A0C5E18">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00V</w:t>
            </w:r>
          </w:p>
        </w:tc>
      </w:tr>
      <w:tr w14:paraId="40A2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386594A6">
            <w:pPr>
              <w:rPr>
                <w:rFonts w:ascii="Times New Roman" w:hAnsi="Times New Roman" w:cs="Times New Roman"/>
                <w:sz w:val="24"/>
                <w:szCs w:val="24"/>
              </w:rPr>
            </w:pPr>
            <w:r>
              <w:rPr>
                <w:rFonts w:ascii="Times New Roman" w:hAnsi="Times New Roman" w:cs="Times New Roman"/>
                <w:sz w:val="24"/>
                <w:szCs w:val="24"/>
              </w:rPr>
              <w:t>Input current (A)</w:t>
            </w:r>
          </w:p>
        </w:tc>
        <w:tc>
          <w:tcPr>
            <w:tcW w:w="4253" w:type="dxa"/>
            <w:gridSpan w:val="2"/>
            <w:shd w:val="clear" w:color="auto" w:fill="auto"/>
            <w:vAlign w:val="center"/>
          </w:tcPr>
          <w:p w14:paraId="2C046BA3">
            <w:pPr>
              <w:jc w:val="center"/>
              <w:rPr>
                <w:rFonts w:ascii="Times New Roman" w:hAnsi="Times New Roman" w:cs="Times New Roman"/>
                <w:sz w:val="24"/>
                <w:szCs w:val="24"/>
              </w:rPr>
            </w:pPr>
            <w:r>
              <w:rPr>
                <w:rFonts w:hint="eastAsia" w:ascii="Times New Roman" w:hAnsi="Times New Roman" w:cs="Times New Roman"/>
                <w:sz w:val="24"/>
                <w:szCs w:val="24"/>
              </w:rPr>
              <w:t>25A</w:t>
            </w:r>
          </w:p>
        </w:tc>
      </w:tr>
      <w:tr w14:paraId="31A3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3AAE383D">
            <w:pPr>
              <w:rPr>
                <w:rFonts w:ascii="Times New Roman" w:hAnsi="Times New Roman" w:cs="Times New Roman"/>
                <w:sz w:val="24"/>
                <w:szCs w:val="24"/>
              </w:rPr>
            </w:pPr>
            <w:r>
              <w:rPr>
                <w:rFonts w:ascii="Times New Roman" w:hAnsi="Times New Roman" w:cs="Times New Roman"/>
                <w:sz w:val="24"/>
                <w:szCs w:val="24"/>
              </w:rPr>
              <w:t>Impedance drop</w:t>
            </w:r>
          </w:p>
        </w:tc>
        <w:tc>
          <w:tcPr>
            <w:tcW w:w="4253" w:type="dxa"/>
            <w:gridSpan w:val="2"/>
            <w:shd w:val="clear" w:color="auto" w:fill="auto"/>
            <w:vAlign w:val="center"/>
          </w:tcPr>
          <w:p w14:paraId="48B061C3">
            <w:pPr>
              <w:jc w:val="center"/>
              <w:rPr>
                <w:rFonts w:ascii="Times New Roman" w:hAnsi="Times New Roman" w:cs="Times New Roman"/>
                <w:sz w:val="24"/>
                <w:szCs w:val="24"/>
              </w:rPr>
            </w:pPr>
            <w:r>
              <w:rPr>
                <w:rFonts w:ascii="Times New Roman" w:hAnsi="Times New Roman" w:cs="Times New Roman"/>
                <w:sz w:val="24"/>
                <w:szCs w:val="24"/>
              </w:rPr>
              <w:t>&lt;10%</w:t>
            </w:r>
          </w:p>
        </w:tc>
      </w:tr>
      <w:tr w14:paraId="3B88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62F503B5">
            <w:pPr>
              <w:rPr>
                <w:rFonts w:ascii="Times New Roman" w:hAnsi="Times New Roman" w:cs="Times New Roman"/>
                <w:sz w:val="24"/>
                <w:szCs w:val="24"/>
              </w:rPr>
            </w:pPr>
            <w:r>
              <w:rPr>
                <w:rFonts w:ascii="Times New Roman" w:hAnsi="Times New Roman" w:cs="Times New Roman"/>
                <w:sz w:val="24"/>
                <w:szCs w:val="24"/>
              </w:rPr>
              <w:t>No-load current</w:t>
            </w:r>
          </w:p>
        </w:tc>
        <w:tc>
          <w:tcPr>
            <w:tcW w:w="4253" w:type="dxa"/>
            <w:gridSpan w:val="2"/>
            <w:shd w:val="clear" w:color="auto" w:fill="auto"/>
            <w:vAlign w:val="center"/>
          </w:tcPr>
          <w:p w14:paraId="6C9C196F">
            <w:pPr>
              <w:jc w:val="center"/>
              <w:rPr>
                <w:rFonts w:ascii="Times New Roman" w:hAnsi="Times New Roman" w:cs="Times New Roman"/>
                <w:sz w:val="24"/>
                <w:szCs w:val="24"/>
              </w:rPr>
            </w:pPr>
            <w:r>
              <w:rPr>
                <w:rFonts w:ascii="Times New Roman" w:hAnsi="Times New Roman" w:cs="Times New Roman"/>
                <w:sz w:val="24"/>
                <w:szCs w:val="24"/>
              </w:rPr>
              <w:t>&lt;5%</w:t>
            </w:r>
          </w:p>
        </w:tc>
      </w:tr>
      <w:tr w14:paraId="34A5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96" w:type="dxa"/>
            <w:gridSpan w:val="3"/>
            <w:shd w:val="clear" w:color="auto" w:fill="auto"/>
            <w:vAlign w:val="center"/>
          </w:tcPr>
          <w:p w14:paraId="027A9B52">
            <w:pPr>
              <w:rPr>
                <w:rFonts w:ascii="Times New Roman" w:hAnsi="Times New Roman" w:cs="Times New Roman"/>
                <w:b/>
                <w:bCs/>
                <w:sz w:val="24"/>
                <w:szCs w:val="24"/>
              </w:rPr>
            </w:pPr>
            <w:r>
              <w:rPr>
                <w:rFonts w:ascii="Times New Roman" w:hAnsi="Times New Roman" w:cs="Times New Roman"/>
                <w:b/>
                <w:bCs/>
                <w:sz w:val="24"/>
                <w:szCs w:val="24"/>
              </w:rPr>
              <w:t xml:space="preserve">Manual </w:t>
            </w:r>
            <w:r>
              <w:rPr>
                <w:rFonts w:hint="eastAsia" w:ascii="Times New Roman" w:hAnsi="Times New Roman" w:cs="Times New Roman"/>
                <w:b/>
                <w:bCs/>
                <w:sz w:val="24"/>
                <w:szCs w:val="24"/>
              </w:rPr>
              <w:t>Control Box</w:t>
            </w:r>
          </w:p>
        </w:tc>
      </w:tr>
      <w:tr w14:paraId="1287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438E4856">
            <w:pPr>
              <w:rPr>
                <w:rFonts w:ascii="Times New Roman" w:hAnsi="Times New Roman" w:cs="Times New Roman"/>
                <w:sz w:val="24"/>
                <w:szCs w:val="24"/>
              </w:rPr>
            </w:pPr>
            <w:r>
              <w:rPr>
                <w:rFonts w:ascii="Times New Roman" w:hAnsi="Times New Roman" w:cs="Times New Roman"/>
                <w:sz w:val="24"/>
                <w:szCs w:val="24"/>
              </w:rPr>
              <w:t>Capacity（kVA）</w:t>
            </w:r>
          </w:p>
        </w:tc>
        <w:tc>
          <w:tcPr>
            <w:tcW w:w="4253" w:type="dxa"/>
            <w:gridSpan w:val="2"/>
            <w:shd w:val="clear" w:color="auto" w:fill="auto"/>
            <w:vAlign w:val="center"/>
          </w:tcPr>
          <w:p w14:paraId="4479DFB0">
            <w:pPr>
              <w:jc w:val="center"/>
              <w:rPr>
                <w:rFonts w:ascii="Times New Roman" w:hAnsi="Times New Roman" w:cs="Times New Roman"/>
                <w:sz w:val="24"/>
                <w:szCs w:val="24"/>
              </w:rPr>
            </w:pPr>
            <w:r>
              <w:rPr>
                <w:rFonts w:hint="eastAsia" w:ascii="Times New Roman" w:hAnsi="Times New Roman" w:cs="Times New Roman"/>
                <w:sz w:val="24"/>
                <w:szCs w:val="24"/>
              </w:rPr>
              <w:t>5</w:t>
            </w:r>
          </w:p>
        </w:tc>
      </w:tr>
      <w:tr w14:paraId="5AE7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6787233B">
            <w:pPr>
              <w:rPr>
                <w:rFonts w:ascii="Times New Roman" w:hAnsi="Times New Roman" w:cs="Times New Roman"/>
                <w:sz w:val="24"/>
                <w:szCs w:val="24"/>
              </w:rPr>
            </w:pPr>
            <w:r>
              <w:rPr>
                <w:rFonts w:ascii="Times New Roman" w:hAnsi="Times New Roman" w:cs="Times New Roman"/>
                <w:sz w:val="24"/>
                <w:szCs w:val="24"/>
              </w:rPr>
              <w:t>Input voltage (V)</w:t>
            </w:r>
          </w:p>
        </w:tc>
        <w:tc>
          <w:tcPr>
            <w:tcW w:w="4253" w:type="dxa"/>
            <w:gridSpan w:val="2"/>
            <w:shd w:val="clear" w:color="auto" w:fill="auto"/>
            <w:vAlign w:val="center"/>
          </w:tcPr>
          <w:p w14:paraId="465F8E69">
            <w:pPr>
              <w:jc w:val="center"/>
              <w:rPr>
                <w:rFonts w:ascii="Times New Roman" w:hAnsi="Times New Roman" w:cs="Times New Roman"/>
                <w:sz w:val="24"/>
                <w:szCs w:val="24"/>
              </w:rPr>
            </w:pPr>
            <w:r>
              <w:rPr>
                <w:rFonts w:hint="eastAsia" w:ascii="Times New Roman" w:hAnsi="Times New Roman" w:cs="Times New Roman"/>
                <w:sz w:val="24"/>
                <w:szCs w:val="24"/>
              </w:rPr>
              <w:t>22</w:t>
            </w:r>
            <w:r>
              <w:rPr>
                <w:rFonts w:ascii="Times New Roman" w:hAnsi="Times New Roman" w:cs="Times New Roman"/>
                <w:sz w:val="24"/>
                <w:szCs w:val="24"/>
              </w:rPr>
              <w:t>0V</w:t>
            </w:r>
          </w:p>
        </w:tc>
      </w:tr>
      <w:tr w14:paraId="60B8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72F3A42E">
            <w:pPr>
              <w:rPr>
                <w:rFonts w:ascii="Times New Roman" w:hAnsi="Times New Roman" w:cs="Times New Roman"/>
                <w:sz w:val="24"/>
                <w:szCs w:val="24"/>
              </w:rPr>
            </w:pPr>
            <w:r>
              <w:rPr>
                <w:rFonts w:ascii="Times New Roman" w:hAnsi="Times New Roman" w:cs="Times New Roman"/>
                <w:sz w:val="24"/>
                <w:szCs w:val="24"/>
              </w:rPr>
              <w:t>Input current (A)</w:t>
            </w:r>
          </w:p>
        </w:tc>
        <w:tc>
          <w:tcPr>
            <w:tcW w:w="4253" w:type="dxa"/>
            <w:gridSpan w:val="2"/>
            <w:shd w:val="clear" w:color="auto" w:fill="auto"/>
            <w:vAlign w:val="center"/>
          </w:tcPr>
          <w:p w14:paraId="07EE6C2E">
            <w:pPr>
              <w:jc w:val="center"/>
              <w:rPr>
                <w:rFonts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lang w:val="en-US" w:eastAsia="zh-CN"/>
              </w:rPr>
              <w:t>5</w:t>
            </w:r>
            <w:r>
              <w:rPr>
                <w:rFonts w:ascii="Times New Roman" w:hAnsi="Times New Roman" w:cs="Times New Roman"/>
                <w:sz w:val="24"/>
                <w:szCs w:val="24"/>
              </w:rPr>
              <w:t>A</w:t>
            </w:r>
          </w:p>
        </w:tc>
      </w:tr>
      <w:tr w14:paraId="2B68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2D2CCD0F">
            <w:pPr>
              <w:rPr>
                <w:rFonts w:ascii="Times New Roman" w:hAnsi="Times New Roman" w:cs="Times New Roman"/>
                <w:sz w:val="24"/>
                <w:szCs w:val="24"/>
              </w:rPr>
            </w:pPr>
            <w:r>
              <w:rPr>
                <w:rFonts w:ascii="Times New Roman" w:hAnsi="Times New Roman" w:cs="Times New Roman"/>
                <w:sz w:val="24"/>
                <w:szCs w:val="24"/>
              </w:rPr>
              <w:t>Output voltage (V)</w:t>
            </w:r>
          </w:p>
        </w:tc>
        <w:tc>
          <w:tcPr>
            <w:tcW w:w="4253" w:type="dxa"/>
            <w:gridSpan w:val="2"/>
            <w:shd w:val="clear" w:color="auto" w:fill="auto"/>
            <w:vAlign w:val="center"/>
          </w:tcPr>
          <w:p w14:paraId="2AC38F98">
            <w:pPr>
              <w:jc w:val="center"/>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250</w:t>
            </w:r>
          </w:p>
        </w:tc>
      </w:tr>
      <w:tr w14:paraId="297C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61B226E9">
            <w:pPr>
              <w:rPr>
                <w:rFonts w:ascii="Times New Roman" w:hAnsi="Times New Roman" w:cs="Times New Roman"/>
                <w:sz w:val="24"/>
                <w:szCs w:val="24"/>
              </w:rPr>
            </w:pPr>
            <w:r>
              <w:rPr>
                <w:rFonts w:ascii="Times New Roman" w:hAnsi="Times New Roman" w:cs="Times New Roman"/>
                <w:sz w:val="24"/>
                <w:szCs w:val="24"/>
              </w:rPr>
              <w:t>Output current (A)</w:t>
            </w:r>
          </w:p>
        </w:tc>
        <w:tc>
          <w:tcPr>
            <w:tcW w:w="4253" w:type="dxa"/>
            <w:gridSpan w:val="2"/>
            <w:shd w:val="clear" w:color="auto" w:fill="auto"/>
            <w:vAlign w:val="center"/>
          </w:tcPr>
          <w:p w14:paraId="0A8B9FC0">
            <w:pPr>
              <w:jc w:val="center"/>
              <w:rPr>
                <w:rFonts w:hint="eastAsia" w:ascii="Times New Roman" w:hAnsi="Times New Roman" w:cs="Times New Roman"/>
                <w:sz w:val="24"/>
                <w:szCs w:val="24"/>
              </w:rPr>
            </w:pPr>
            <w:r>
              <w:rPr>
                <w:rFonts w:hint="eastAsia" w:ascii="Times New Roman" w:hAnsi="Times New Roman" w:cs="Times New Roman"/>
                <w:sz w:val="24"/>
                <w:szCs w:val="24"/>
              </w:rPr>
              <w:t>20</w:t>
            </w:r>
          </w:p>
        </w:tc>
      </w:tr>
      <w:tr w14:paraId="26EB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3" w:type="dxa"/>
            <w:shd w:val="clear" w:color="auto" w:fill="auto"/>
            <w:vAlign w:val="center"/>
          </w:tcPr>
          <w:p w14:paraId="1DC352E2">
            <w:pPr>
              <w:rPr>
                <w:rFonts w:ascii="Times New Roman" w:hAnsi="Times New Roman" w:cs="Times New Roman"/>
                <w:sz w:val="24"/>
                <w:szCs w:val="24"/>
              </w:rPr>
            </w:pPr>
            <w:r>
              <w:rPr>
                <w:rFonts w:ascii="Times New Roman" w:hAnsi="Times New Roman" w:cs="Times New Roman"/>
                <w:sz w:val="24"/>
                <w:szCs w:val="24"/>
              </w:rPr>
              <w:t>operating mode</w:t>
            </w:r>
          </w:p>
        </w:tc>
        <w:tc>
          <w:tcPr>
            <w:tcW w:w="4253" w:type="dxa"/>
            <w:gridSpan w:val="2"/>
            <w:shd w:val="clear" w:color="auto" w:fill="auto"/>
            <w:vAlign w:val="center"/>
          </w:tcPr>
          <w:p w14:paraId="694F6BE9">
            <w:pPr>
              <w:jc w:val="center"/>
              <w:rPr>
                <w:rFonts w:ascii="Times New Roman" w:hAnsi="Times New Roman" w:cs="Times New Roman"/>
                <w:sz w:val="24"/>
                <w:szCs w:val="24"/>
              </w:rPr>
            </w:pPr>
            <w:r>
              <w:rPr>
                <w:rFonts w:ascii="Times New Roman" w:hAnsi="Times New Roman" w:cs="Times New Roman"/>
                <w:sz w:val="24"/>
                <w:szCs w:val="24"/>
              </w:rPr>
              <w:t>Manual</w:t>
            </w:r>
          </w:p>
        </w:tc>
      </w:tr>
    </w:tbl>
    <w:p w14:paraId="0B55E0F7">
      <w:pPr>
        <w:rPr>
          <w:rFonts w:ascii="Times New Roman" w:hAnsi="Times New Roman" w:cs="Times New Roman"/>
          <w:sz w:val="24"/>
          <w:szCs w:val="24"/>
        </w:rPr>
      </w:pPr>
    </w:p>
    <w:p w14:paraId="78A41687">
      <w:pPr>
        <w:pStyle w:val="14"/>
        <w:spacing w:line="360" w:lineRule="auto"/>
        <w:ind w:left="420" w:firstLine="0" w:firstLineChars="0"/>
        <w:rPr>
          <w:rFonts w:ascii="Times New Roman" w:hAnsi="Times New Roman" w:eastAsia="宋体" w:cs="Times New Roman"/>
          <w:sz w:val="24"/>
          <w:szCs w:val="24"/>
        </w:rPr>
      </w:pPr>
    </w:p>
    <w:sectPr>
      <w:headerReference r:id="rId3" w:type="default"/>
      <w:footerReference r:id="rId4" w:type="default"/>
      <w:type w:val="continuous"/>
      <w:pgSz w:w="11906" w:h="16838"/>
      <w:pgMar w:top="1440" w:right="1080" w:bottom="1440" w:left="108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E72F">
    <w:pPr>
      <w:pStyle w:val="6"/>
      <w:pBdr>
        <w:top w:val="single" w:color="auto" w:sz="4" w:space="1"/>
      </w:pBdr>
      <w:ind w:left="2521" w:hanging="2160" w:hangingChars="1200"/>
      <w:jc w:val="center"/>
      <w:rPr>
        <w:rFonts w:hint="default" w:ascii="Times New Roman" w:hAnsi="Times New Roman" w:eastAsia="等线" w:cs="Times New Roman"/>
        <w:sz w:val="18"/>
        <w:szCs w:val="18"/>
        <w:u w:val="none"/>
        <w:lang w:val="en-US" w:eastAsia="zh-CN"/>
      </w:rPr>
    </w:pPr>
    <w:r>
      <w:rPr>
        <w:rStyle w:val="13"/>
        <w:rFonts w:hint="default" w:ascii="Tahoma" w:hAnsi="Tahoma" w:eastAsia="宋体" w:cs="Tahoma"/>
        <w:color w:val="auto"/>
        <w:kern w:val="2"/>
        <w:sz w:val="18"/>
        <w:szCs w:val="18"/>
        <w:u w:val="none"/>
        <w:lang w:val="en-GB" w:eastAsia="zh-CN" w:bidi="ar-SA"/>
      </w:rPr>
      <w:t>Room 1801</w:t>
    </w:r>
    <w:r>
      <w:rPr>
        <w:rStyle w:val="13"/>
        <w:rFonts w:hint="eastAsia" w:ascii="Tahoma" w:hAnsi="Tahoma" w:eastAsia="宋体" w:cs="Tahoma"/>
        <w:color w:val="auto"/>
        <w:kern w:val="2"/>
        <w:sz w:val="18"/>
        <w:szCs w:val="18"/>
        <w:u w:val="none"/>
        <w:lang w:val="en-US" w:eastAsia="zh-CN" w:bidi="ar-SA"/>
      </w:rPr>
      <w:t xml:space="preserve">, </w:t>
    </w:r>
    <w:r>
      <w:rPr>
        <w:rStyle w:val="13"/>
        <w:rFonts w:hint="default" w:ascii="Tahoma" w:hAnsi="Tahoma" w:eastAsia="宋体" w:cs="Tahoma"/>
        <w:color w:val="auto"/>
        <w:kern w:val="2"/>
        <w:sz w:val="18"/>
        <w:szCs w:val="18"/>
        <w:u w:val="none"/>
        <w:lang w:val="en-GB" w:eastAsia="zh-CN" w:bidi="ar-SA"/>
      </w:rPr>
      <w:t>No. 500</w:t>
    </w:r>
    <w:r>
      <w:rPr>
        <w:rStyle w:val="13"/>
        <w:rFonts w:hint="eastAsia" w:ascii="Tahoma" w:hAnsi="Tahoma" w:eastAsia="宋体" w:cs="Tahoma"/>
        <w:color w:val="auto"/>
        <w:kern w:val="2"/>
        <w:sz w:val="18"/>
        <w:szCs w:val="18"/>
        <w:u w:val="none"/>
        <w:lang w:val="en-US" w:eastAsia="zh-CN" w:bidi="ar-SA"/>
      </w:rPr>
      <w:t xml:space="preserve">, </w:t>
    </w:r>
    <w:r>
      <w:rPr>
        <w:rStyle w:val="13"/>
        <w:rFonts w:hint="default" w:ascii="Tahoma" w:hAnsi="Tahoma" w:eastAsia="宋体" w:cs="Tahoma"/>
        <w:color w:val="auto"/>
        <w:kern w:val="2"/>
        <w:sz w:val="18"/>
        <w:szCs w:val="18"/>
        <w:u w:val="none"/>
        <w:lang w:val="en-GB" w:eastAsia="zh-CN" w:bidi="ar-SA"/>
      </w:rPr>
      <w:t>Jianyun Road</w:t>
    </w:r>
    <w:r>
      <w:rPr>
        <w:rStyle w:val="13"/>
        <w:rFonts w:hint="eastAsia" w:ascii="Tahoma" w:hAnsi="Tahoma" w:eastAsia="宋体" w:cs="Tahoma"/>
        <w:color w:val="auto"/>
        <w:kern w:val="2"/>
        <w:sz w:val="18"/>
        <w:szCs w:val="18"/>
        <w:u w:val="none"/>
        <w:lang w:val="en-US" w:eastAsia="zh-CN" w:bidi="ar-SA"/>
      </w:rPr>
      <w:t xml:space="preserve">, </w:t>
    </w:r>
    <w:r>
      <w:rPr>
        <w:rStyle w:val="13"/>
        <w:rFonts w:hint="default" w:ascii="Tahoma" w:hAnsi="Tahoma" w:eastAsia="宋体" w:cs="Tahoma"/>
        <w:color w:val="auto"/>
        <w:kern w:val="2"/>
        <w:sz w:val="18"/>
        <w:szCs w:val="18"/>
        <w:u w:val="none"/>
        <w:lang w:val="en-GB" w:eastAsia="zh-CN" w:bidi="ar-SA"/>
      </w:rPr>
      <w:t>Pudong New District</w:t>
    </w:r>
    <w:r>
      <w:rPr>
        <w:rStyle w:val="13"/>
        <w:rFonts w:hint="eastAsia" w:ascii="Tahoma" w:hAnsi="Tahoma" w:eastAsia="宋体" w:cs="Tahoma"/>
        <w:color w:val="auto"/>
        <w:kern w:val="2"/>
        <w:sz w:val="18"/>
        <w:szCs w:val="18"/>
        <w:u w:val="none"/>
        <w:lang w:val="en-US" w:eastAsia="zh-CN" w:bidi="ar-SA"/>
      </w:rPr>
      <w:t xml:space="preserve">, </w:t>
    </w:r>
    <w:r>
      <w:rPr>
        <w:rStyle w:val="13"/>
        <w:rFonts w:hint="default" w:ascii="Tahoma" w:hAnsi="Tahoma" w:eastAsia="宋体" w:cs="Tahoma"/>
        <w:color w:val="auto"/>
        <w:kern w:val="2"/>
        <w:sz w:val="18"/>
        <w:szCs w:val="18"/>
        <w:u w:val="none"/>
        <w:lang w:val="en-GB" w:eastAsia="zh-CN" w:bidi="ar-SA"/>
      </w:rPr>
      <w:t>Shanghai</w:t>
    </w:r>
    <w:r>
      <w:rPr>
        <w:rStyle w:val="13"/>
        <w:rFonts w:hint="eastAsia" w:ascii="Tahoma" w:hAnsi="Tahoma" w:eastAsia="宋体" w:cs="Tahoma"/>
        <w:color w:val="auto"/>
        <w:kern w:val="2"/>
        <w:sz w:val="18"/>
        <w:szCs w:val="18"/>
        <w:u w:val="none"/>
        <w:lang w:val="en-US" w:eastAsia="zh-CN" w:bidi="ar-SA"/>
      </w:rPr>
      <w:t xml:space="preserve">   </w:t>
    </w:r>
    <w:r>
      <w:rPr>
        <w:rStyle w:val="13"/>
        <w:rFonts w:hint="default" w:ascii="Tahoma" w:hAnsi="Tahoma" w:eastAsia="宋体" w:cs="Tahoma"/>
        <w:color w:val="auto"/>
        <w:kern w:val="2"/>
        <w:sz w:val="18"/>
        <w:szCs w:val="18"/>
        <w:u w:val="none"/>
        <w:lang w:val="en-US" w:eastAsia="zh-CN" w:bidi="ar-SA"/>
      </w:rPr>
      <w:t>Whats</w:t>
    </w:r>
    <w:r>
      <w:rPr>
        <w:rStyle w:val="13"/>
        <w:rFonts w:hint="eastAsia" w:ascii="Tahoma" w:hAnsi="Tahoma" w:eastAsia="宋体" w:cs="Tahoma"/>
        <w:color w:val="auto"/>
        <w:kern w:val="2"/>
        <w:sz w:val="18"/>
        <w:szCs w:val="18"/>
        <w:u w:val="none"/>
        <w:lang w:val="en-US" w:eastAsia="zh-CN" w:bidi="ar-SA"/>
      </w:rPr>
      <w:t>a</w:t>
    </w:r>
    <w:r>
      <w:rPr>
        <w:rStyle w:val="13"/>
        <w:rFonts w:hint="default" w:ascii="Tahoma" w:hAnsi="Tahoma" w:eastAsia="宋体" w:cs="Tahoma"/>
        <w:color w:val="auto"/>
        <w:kern w:val="2"/>
        <w:sz w:val="18"/>
        <w:szCs w:val="18"/>
        <w:u w:val="none"/>
        <w:lang w:val="en-US" w:eastAsia="zh-CN" w:bidi="ar-SA"/>
      </w:rPr>
      <w:t>pp</w:t>
    </w:r>
    <w:r>
      <w:rPr>
        <w:rStyle w:val="13"/>
        <w:rFonts w:hint="eastAsia" w:ascii="Tahoma" w:hAnsi="Tahoma" w:eastAsia="宋体" w:cs="Tahoma"/>
        <w:color w:val="auto"/>
        <w:kern w:val="2"/>
        <w:sz w:val="18"/>
        <w:szCs w:val="18"/>
        <w:u w:val="none"/>
        <w:lang w:val="en-US" w:eastAsia="zh-CN" w:bidi="ar-SA"/>
      </w:rPr>
      <w:t>/Zalo</w:t>
    </w:r>
    <w:r>
      <w:rPr>
        <w:rStyle w:val="13"/>
        <w:rFonts w:hint="default" w:ascii="Tahoma" w:hAnsi="Tahoma" w:eastAsia="宋体" w:cs="Tahoma"/>
        <w:color w:val="auto"/>
        <w:kern w:val="2"/>
        <w:sz w:val="18"/>
        <w:szCs w:val="18"/>
        <w:u w:val="none"/>
        <w:lang w:val="en-US" w:eastAsia="zh-CN" w:bidi="ar-SA"/>
      </w:rPr>
      <w:t>：+8613661908522</w:t>
    </w:r>
  </w:p>
  <w:p w14:paraId="439CB8A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EFF9">
    <w:pPr>
      <w:pStyle w:val="7"/>
      <w:jc w:val="center"/>
      <w:rPr>
        <w:rFonts w:ascii="Times New Roman" w:hAnsi="Times New Roman" w:cs="Times New Roman"/>
      </w:rPr>
    </w:pPr>
    <w:r>
      <w:rPr>
        <w:i/>
        <w:iCs/>
      </w:rPr>
      <w:drawing>
        <wp:anchor distT="0" distB="0" distL="114300" distR="114300" simplePos="0" relativeHeight="251659264" behindDoc="1" locked="0" layoutInCell="1" allowOverlap="1">
          <wp:simplePos x="0" y="0"/>
          <wp:positionH relativeFrom="column">
            <wp:posOffset>0</wp:posOffset>
          </wp:positionH>
          <wp:positionV relativeFrom="paragraph">
            <wp:posOffset>-50800</wp:posOffset>
          </wp:positionV>
          <wp:extent cx="737870" cy="201295"/>
          <wp:effectExtent l="0" t="0" r="8890" b="12065"/>
          <wp:wrapNone/>
          <wp:docPr id="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
                  <pic:cNvPicPr>
                    <a:picLocks noChangeAspect="1"/>
                  </pic:cNvPicPr>
                </pic:nvPicPr>
                <pic:blipFill>
                  <a:blip r:embed="rId1"/>
                  <a:srcRect t="25137" b="16119"/>
                  <a:stretch>
                    <a:fillRect/>
                  </a:stretch>
                </pic:blipFill>
                <pic:spPr>
                  <a:xfrm>
                    <a:off x="0" y="0"/>
                    <a:ext cx="737870" cy="201295"/>
                  </a:xfrm>
                  <a:prstGeom prst="rect">
                    <a:avLst/>
                  </a:prstGeom>
                  <a:noFill/>
                  <a:ln>
                    <a:noFill/>
                  </a:ln>
                </pic:spPr>
              </pic:pic>
            </a:graphicData>
          </a:graphic>
        </wp:anchor>
      </w:drawing>
    </w:r>
    <w:r>
      <w:rPr>
        <w:rStyle w:val="13"/>
        <w:rFonts w:hint="eastAsia" w:ascii="Tahoma" w:hAnsi="Tahoma" w:cs="Tahoma"/>
        <w:color w:val="auto"/>
        <w:u w:val="none"/>
        <w:lang w:val="en-US" w:eastAsia="zh-CN"/>
      </w:rPr>
      <w:t xml:space="preserve">                          </w:t>
    </w:r>
    <w:r>
      <w:rPr>
        <w:rStyle w:val="13"/>
        <w:rFonts w:ascii="Tahoma" w:hAnsi="Tahoma" w:cs="Tahoma"/>
        <w:color w:val="auto"/>
        <w:u w:val="none"/>
      </w:rPr>
      <w:t>Rui Du Mechanical and electrical (Shanghai) Co., Ltd.</w:t>
    </w:r>
    <w:r>
      <w:rPr>
        <w:rStyle w:val="13"/>
        <w:rFonts w:hint="eastAsia" w:ascii="Tahoma" w:hAnsi="Tahoma" w:cs="Tahoma"/>
        <w:color w:val="auto"/>
        <w:u w:val="none"/>
        <w:lang w:val="en-US" w:eastAsia="zh-CN"/>
      </w:rPr>
      <w:t xml:space="preserve">               </w:t>
    </w:r>
    <w:r>
      <w:rPr>
        <w:rStyle w:val="13"/>
        <w:rFonts w:ascii="Tahoma" w:hAnsi="Tahoma" w:eastAsia="宋体" w:cs="Tahoma"/>
        <w:color w:val="auto"/>
        <w:u w:val="none"/>
      </w:rPr>
      <w:t>Web</w:t>
    </w:r>
    <w:r>
      <w:rPr>
        <w:rStyle w:val="13"/>
        <w:rFonts w:hint="eastAsia" w:ascii="Tahoma" w:hAnsi="Tahoma" w:eastAsia="宋体" w:cs="Tahoma"/>
        <w:color w:val="auto"/>
        <w:u w:val="none"/>
        <w:lang w:val="en-US" w:eastAsia="zh-CN"/>
      </w:rPr>
      <w:t>:</w:t>
    </w:r>
    <w:r>
      <w:rPr>
        <w:rStyle w:val="13"/>
        <w:rFonts w:ascii="Tahoma" w:hAnsi="Tahoma" w:eastAsia="宋体" w:cs="Tahoma"/>
        <w:color w:val="auto"/>
        <w:u w:val="none"/>
      </w:rPr>
      <w:t>www.wrindu.co</w:t>
    </w:r>
    <w:r>
      <w:rPr>
        <w:rStyle w:val="13"/>
        <w:rFonts w:hint="eastAsia" w:ascii="Tahoma" w:hAnsi="Tahoma" w:eastAsia="宋体" w:cs="Tahoma"/>
        <w:color w:val="auto"/>
        <w:u w:val="none"/>
        <w:lang w:val="en-US" w:eastAsia="zh-CN"/>
      </w:rPr>
      <w: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D665F8"/>
    <w:multiLevelType w:val="multilevel"/>
    <w:tmpl w:val="20D665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647478"/>
    <w:multiLevelType w:val="multilevel"/>
    <w:tmpl w:val="32647478"/>
    <w:lvl w:ilvl="0" w:tentative="0">
      <w:start w:val="1"/>
      <w:numFmt w:val="bullet"/>
      <w:lvlText w:val=""/>
      <w:lvlJc w:val="left"/>
      <w:pPr>
        <w:ind w:left="846" w:hanging="420"/>
      </w:pPr>
      <w:rPr>
        <w:rFonts w:hint="default" w:ascii="Wingdings" w:hAnsi="Wingdings"/>
        <w:color w:val="7030A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U1YzA0ZTAwYWEyZDRlNTNmMjdiZjUzODE2N2I2NGMifQ=="/>
  </w:docVars>
  <w:rsids>
    <w:rsidRoot w:val="007D30D0"/>
    <w:rsid w:val="00010EBA"/>
    <w:rsid w:val="000436C6"/>
    <w:rsid w:val="00043BFA"/>
    <w:rsid w:val="00093420"/>
    <w:rsid w:val="00095D8C"/>
    <w:rsid w:val="000A5A4E"/>
    <w:rsid w:val="000C4951"/>
    <w:rsid w:val="000D66D3"/>
    <w:rsid w:val="000E1934"/>
    <w:rsid w:val="000E410A"/>
    <w:rsid w:val="000F19C8"/>
    <w:rsid w:val="00103980"/>
    <w:rsid w:val="001122F5"/>
    <w:rsid w:val="00116BB1"/>
    <w:rsid w:val="0012615B"/>
    <w:rsid w:val="00130ADF"/>
    <w:rsid w:val="00144EAF"/>
    <w:rsid w:val="00164F98"/>
    <w:rsid w:val="00165F33"/>
    <w:rsid w:val="0016793D"/>
    <w:rsid w:val="0017090B"/>
    <w:rsid w:val="00185CF9"/>
    <w:rsid w:val="00196404"/>
    <w:rsid w:val="00196AFE"/>
    <w:rsid w:val="001B63D2"/>
    <w:rsid w:val="001C27BC"/>
    <w:rsid w:val="001D0F52"/>
    <w:rsid w:val="001D45B7"/>
    <w:rsid w:val="001E57A8"/>
    <w:rsid w:val="001F2429"/>
    <w:rsid w:val="00211899"/>
    <w:rsid w:val="00232AA8"/>
    <w:rsid w:val="002373B0"/>
    <w:rsid w:val="00237BD9"/>
    <w:rsid w:val="00252278"/>
    <w:rsid w:val="00261AFB"/>
    <w:rsid w:val="002738B4"/>
    <w:rsid w:val="00276051"/>
    <w:rsid w:val="002B6C6C"/>
    <w:rsid w:val="002C5882"/>
    <w:rsid w:val="002E3F22"/>
    <w:rsid w:val="002E755A"/>
    <w:rsid w:val="002F14B3"/>
    <w:rsid w:val="002F4CF6"/>
    <w:rsid w:val="00300BBB"/>
    <w:rsid w:val="00304271"/>
    <w:rsid w:val="00305F49"/>
    <w:rsid w:val="003174FC"/>
    <w:rsid w:val="00317674"/>
    <w:rsid w:val="0032104C"/>
    <w:rsid w:val="003214D4"/>
    <w:rsid w:val="00327A2F"/>
    <w:rsid w:val="0036187D"/>
    <w:rsid w:val="00370428"/>
    <w:rsid w:val="00370A1A"/>
    <w:rsid w:val="00382112"/>
    <w:rsid w:val="003830C9"/>
    <w:rsid w:val="0039533D"/>
    <w:rsid w:val="00397901"/>
    <w:rsid w:val="003A410C"/>
    <w:rsid w:val="003B4C42"/>
    <w:rsid w:val="003D260F"/>
    <w:rsid w:val="003E0418"/>
    <w:rsid w:val="003F44F5"/>
    <w:rsid w:val="003F5BF3"/>
    <w:rsid w:val="003F6347"/>
    <w:rsid w:val="0041310E"/>
    <w:rsid w:val="00420CD2"/>
    <w:rsid w:val="00437C3C"/>
    <w:rsid w:val="004441B9"/>
    <w:rsid w:val="00476B54"/>
    <w:rsid w:val="00477817"/>
    <w:rsid w:val="004C0630"/>
    <w:rsid w:val="00526B74"/>
    <w:rsid w:val="00527824"/>
    <w:rsid w:val="00531D1E"/>
    <w:rsid w:val="005341AE"/>
    <w:rsid w:val="0054228C"/>
    <w:rsid w:val="00543B1D"/>
    <w:rsid w:val="00544652"/>
    <w:rsid w:val="00561CB7"/>
    <w:rsid w:val="00565614"/>
    <w:rsid w:val="00583EAF"/>
    <w:rsid w:val="005A415F"/>
    <w:rsid w:val="005B0521"/>
    <w:rsid w:val="005C2208"/>
    <w:rsid w:val="005C3830"/>
    <w:rsid w:val="005C4D46"/>
    <w:rsid w:val="005C51F2"/>
    <w:rsid w:val="005D2AF2"/>
    <w:rsid w:val="005E1AFD"/>
    <w:rsid w:val="005E1D81"/>
    <w:rsid w:val="005E70D8"/>
    <w:rsid w:val="005F38A1"/>
    <w:rsid w:val="005F4A35"/>
    <w:rsid w:val="0060034A"/>
    <w:rsid w:val="00611D2E"/>
    <w:rsid w:val="0061614C"/>
    <w:rsid w:val="00621511"/>
    <w:rsid w:val="00634598"/>
    <w:rsid w:val="006448A2"/>
    <w:rsid w:val="00654663"/>
    <w:rsid w:val="006610B2"/>
    <w:rsid w:val="006706FB"/>
    <w:rsid w:val="00673680"/>
    <w:rsid w:val="00683A0A"/>
    <w:rsid w:val="006914E4"/>
    <w:rsid w:val="0069637E"/>
    <w:rsid w:val="006C0B18"/>
    <w:rsid w:val="006D147B"/>
    <w:rsid w:val="006E18DC"/>
    <w:rsid w:val="006F0021"/>
    <w:rsid w:val="00707A62"/>
    <w:rsid w:val="00724E02"/>
    <w:rsid w:val="007334F6"/>
    <w:rsid w:val="00742036"/>
    <w:rsid w:val="007753B3"/>
    <w:rsid w:val="00784D3A"/>
    <w:rsid w:val="00793BF1"/>
    <w:rsid w:val="007B5B5B"/>
    <w:rsid w:val="007D30D0"/>
    <w:rsid w:val="007D6469"/>
    <w:rsid w:val="007F3C2D"/>
    <w:rsid w:val="00807899"/>
    <w:rsid w:val="008128BA"/>
    <w:rsid w:val="00816FD2"/>
    <w:rsid w:val="00825004"/>
    <w:rsid w:val="0083177B"/>
    <w:rsid w:val="00847692"/>
    <w:rsid w:val="00863DAC"/>
    <w:rsid w:val="008750B6"/>
    <w:rsid w:val="00875432"/>
    <w:rsid w:val="00883898"/>
    <w:rsid w:val="00885871"/>
    <w:rsid w:val="00886643"/>
    <w:rsid w:val="008B78FD"/>
    <w:rsid w:val="008C3B6F"/>
    <w:rsid w:val="008D66D6"/>
    <w:rsid w:val="008F7113"/>
    <w:rsid w:val="0090165E"/>
    <w:rsid w:val="009023B4"/>
    <w:rsid w:val="00923332"/>
    <w:rsid w:val="00972FE8"/>
    <w:rsid w:val="009837E3"/>
    <w:rsid w:val="00986C3C"/>
    <w:rsid w:val="009878FF"/>
    <w:rsid w:val="009B1FAE"/>
    <w:rsid w:val="009B557D"/>
    <w:rsid w:val="009B624C"/>
    <w:rsid w:val="009E33B2"/>
    <w:rsid w:val="009E379A"/>
    <w:rsid w:val="009E48D7"/>
    <w:rsid w:val="00A046A8"/>
    <w:rsid w:val="00A1220F"/>
    <w:rsid w:val="00A160DE"/>
    <w:rsid w:val="00A363E9"/>
    <w:rsid w:val="00A372D3"/>
    <w:rsid w:val="00A64B84"/>
    <w:rsid w:val="00A90CA1"/>
    <w:rsid w:val="00AA49DB"/>
    <w:rsid w:val="00AA692B"/>
    <w:rsid w:val="00AB5293"/>
    <w:rsid w:val="00AF5349"/>
    <w:rsid w:val="00B0189A"/>
    <w:rsid w:val="00B243C2"/>
    <w:rsid w:val="00B356CD"/>
    <w:rsid w:val="00B542D8"/>
    <w:rsid w:val="00B61C9E"/>
    <w:rsid w:val="00B87AAD"/>
    <w:rsid w:val="00BD13CD"/>
    <w:rsid w:val="00BE1033"/>
    <w:rsid w:val="00BF11CA"/>
    <w:rsid w:val="00C00FB3"/>
    <w:rsid w:val="00C06688"/>
    <w:rsid w:val="00C0745B"/>
    <w:rsid w:val="00C10C60"/>
    <w:rsid w:val="00C34FB2"/>
    <w:rsid w:val="00C37A57"/>
    <w:rsid w:val="00C52266"/>
    <w:rsid w:val="00C578AA"/>
    <w:rsid w:val="00C63E4D"/>
    <w:rsid w:val="00C70AAE"/>
    <w:rsid w:val="00C753AD"/>
    <w:rsid w:val="00C80E24"/>
    <w:rsid w:val="00C82654"/>
    <w:rsid w:val="00C871FB"/>
    <w:rsid w:val="00C91A08"/>
    <w:rsid w:val="00CA3A9F"/>
    <w:rsid w:val="00CA4B5B"/>
    <w:rsid w:val="00CE211F"/>
    <w:rsid w:val="00CE2E8E"/>
    <w:rsid w:val="00CE3816"/>
    <w:rsid w:val="00CE7FC8"/>
    <w:rsid w:val="00CF76F2"/>
    <w:rsid w:val="00D03E7B"/>
    <w:rsid w:val="00D42CE3"/>
    <w:rsid w:val="00D616AB"/>
    <w:rsid w:val="00D62F07"/>
    <w:rsid w:val="00D76AD9"/>
    <w:rsid w:val="00D977B3"/>
    <w:rsid w:val="00DB515A"/>
    <w:rsid w:val="00DB5A08"/>
    <w:rsid w:val="00DC26DC"/>
    <w:rsid w:val="00DE687E"/>
    <w:rsid w:val="00DE734B"/>
    <w:rsid w:val="00DF4A0F"/>
    <w:rsid w:val="00E00720"/>
    <w:rsid w:val="00E17A4B"/>
    <w:rsid w:val="00E27C80"/>
    <w:rsid w:val="00E36328"/>
    <w:rsid w:val="00E4197B"/>
    <w:rsid w:val="00E47454"/>
    <w:rsid w:val="00E4763C"/>
    <w:rsid w:val="00E86664"/>
    <w:rsid w:val="00EA0E56"/>
    <w:rsid w:val="00EA4197"/>
    <w:rsid w:val="00EB15AA"/>
    <w:rsid w:val="00EB692A"/>
    <w:rsid w:val="00EC3942"/>
    <w:rsid w:val="00EC6009"/>
    <w:rsid w:val="00EC7709"/>
    <w:rsid w:val="00EF7D59"/>
    <w:rsid w:val="00F234EA"/>
    <w:rsid w:val="00F2384B"/>
    <w:rsid w:val="00F4651E"/>
    <w:rsid w:val="00F570D9"/>
    <w:rsid w:val="00F65087"/>
    <w:rsid w:val="00F73E36"/>
    <w:rsid w:val="00FB5561"/>
    <w:rsid w:val="00FB6458"/>
    <w:rsid w:val="00FE503F"/>
    <w:rsid w:val="11C35D26"/>
    <w:rsid w:val="1C8A35E0"/>
    <w:rsid w:val="205549E7"/>
    <w:rsid w:val="36815E7C"/>
    <w:rsid w:val="454278C7"/>
    <w:rsid w:val="63443251"/>
    <w:rsid w:val="672F4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3"/>
    <w:qFormat/>
    <w:uiPriority w:val="0"/>
    <w:pPr>
      <w:autoSpaceDE w:val="0"/>
      <w:autoSpaceDN w:val="0"/>
      <w:adjustRightInd w:val="0"/>
      <w:spacing w:line="312" w:lineRule="atLeast"/>
      <w:jc w:val="center"/>
      <w:textAlignment w:val="baseline"/>
    </w:pPr>
    <w:rPr>
      <w:rFonts w:ascii="宋体" w:hAnsi="Courier New" w:eastAsia="宋体" w:cs="Times New Roman"/>
      <w:kern w:val="0"/>
      <w:sz w:val="28"/>
      <w:szCs w:val="20"/>
    </w:rPr>
  </w:style>
  <w:style w:type="paragraph" w:styleId="5">
    <w:name w:val="Body Text Indent"/>
    <w:basedOn w:val="1"/>
    <w:link w:val="24"/>
    <w:semiHidden/>
    <w:unhideWhenUsed/>
    <w:qFormat/>
    <w:uiPriority w:val="99"/>
    <w:pPr>
      <w:spacing w:after="120"/>
      <w:ind w:left="420" w:leftChars="200"/>
    </w:p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000FF"/>
      <w:u w:val="single"/>
    </w:rPr>
  </w:style>
  <w:style w:type="paragraph" w:styleId="14">
    <w:name w:val="List Paragraph"/>
    <w:basedOn w:val="1"/>
    <w:qFormat/>
    <w:uiPriority w:val="34"/>
    <w:pPr>
      <w:ind w:firstLine="420" w:firstLineChars="200"/>
    </w:pPr>
  </w:style>
  <w:style w:type="character" w:customStyle="1" w:styleId="15">
    <w:name w:val="标题 1 字符"/>
    <w:basedOn w:val="11"/>
    <w:link w:val="2"/>
    <w:qFormat/>
    <w:uiPriority w:val="9"/>
    <w:rPr>
      <w:b/>
      <w:bCs/>
      <w:kern w:val="44"/>
      <w:sz w:val="44"/>
      <w:szCs w:val="44"/>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7">
    <w:name w:val="标题 2 字符"/>
    <w:basedOn w:val="11"/>
    <w:link w:val="3"/>
    <w:semiHidden/>
    <w:qFormat/>
    <w:uiPriority w:val="9"/>
    <w:rPr>
      <w:rFonts w:asciiTheme="majorHAnsi" w:hAnsiTheme="majorHAnsi" w:eastAsiaTheme="majorEastAsia" w:cstheme="majorBidi"/>
      <w:b/>
      <w:bCs/>
      <w:sz w:val="32"/>
      <w:szCs w:val="32"/>
    </w:rPr>
  </w:style>
  <w:style w:type="table" w:customStyle="1" w:styleId="18">
    <w:name w:val="网格型浅色1"/>
    <w:basedOn w:val="9"/>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19">
    <w:name w:val="Char1"/>
    <w:basedOn w:val="1"/>
    <w:qFormat/>
    <w:uiPriority w:val="0"/>
    <w:rPr>
      <w:rFonts w:ascii="Times New Roman" w:hAnsi="Times New Roman" w:eastAsia="宋体" w:cs="Times New Roman"/>
      <w:szCs w:val="24"/>
    </w:rPr>
  </w:style>
  <w:style w:type="character" w:customStyle="1" w:styleId="20">
    <w:name w:val="页眉 字符"/>
    <w:basedOn w:val="11"/>
    <w:link w:val="7"/>
    <w:qFormat/>
    <w:uiPriority w:val="99"/>
    <w:rPr>
      <w:sz w:val="18"/>
      <w:szCs w:val="18"/>
    </w:rPr>
  </w:style>
  <w:style w:type="character" w:customStyle="1" w:styleId="21">
    <w:name w:val="页脚 字符"/>
    <w:basedOn w:val="11"/>
    <w:link w:val="6"/>
    <w:qFormat/>
    <w:uiPriority w:val="99"/>
    <w:rPr>
      <w:sz w:val="18"/>
      <w:szCs w:val="18"/>
    </w:rPr>
  </w:style>
  <w:style w:type="paragraph" w:customStyle="1" w:styleId="2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3">
    <w:name w:val="正文文本 字符"/>
    <w:basedOn w:val="11"/>
    <w:link w:val="4"/>
    <w:qFormat/>
    <w:uiPriority w:val="0"/>
    <w:rPr>
      <w:rFonts w:ascii="宋体" w:hAnsi="Courier New" w:eastAsia="宋体" w:cs="Times New Roman"/>
      <w:kern w:val="0"/>
      <w:sz w:val="28"/>
      <w:szCs w:val="20"/>
    </w:rPr>
  </w:style>
  <w:style w:type="character" w:customStyle="1" w:styleId="24">
    <w:name w:val="正文文本缩进 字符"/>
    <w:basedOn w:val="11"/>
    <w:link w:val="5"/>
    <w:semiHidden/>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8656-CA73-4F68-BE3C-D6201619578C}">
  <ds:schemaRefs/>
</ds:datastoreItem>
</file>

<file path=docProps/app.xml><?xml version="1.0" encoding="utf-8"?>
<Properties xmlns="http://schemas.openxmlformats.org/officeDocument/2006/extended-properties" xmlns:vt="http://schemas.openxmlformats.org/officeDocument/2006/docPropsVTypes">
  <Template>Normal</Template>
  <Pages>2</Pages>
  <Words>197</Words>
  <Characters>1192</Characters>
  <Lines>10</Lines>
  <Paragraphs>2</Paragraphs>
  <TotalTime>0</TotalTime>
  <ScaleCrop>false</ScaleCrop>
  <LinksUpToDate>false</LinksUpToDate>
  <CharactersWithSpaces>1347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2024-03-21T03:17:00Z</dcterms:created>
  <dc:creator>lisa lisa</dc:creator>
  <cp:lastModifiedBy>瑞度机电（上海）有限公司</cp:lastModifiedBy>
  <cp:lastPrinted>2019-12-11T06:42:00Z</cp:lastPrinted>
  <dcterms:modified xsi:type="dcterms:W3CDTF">2025-09-28T03:52:29Z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1AD520EECBF348B0B0C93A9E74E6A0BB_13</vt:lpwstr>
  </property>
  <property fmtid="{D5CDD505-2E9C-101B-9397-08002B2CF9AE}" pid="4" name="KSOTemplateDocerSaveRecord">
    <vt:lpwstr>eyJoZGlkIjoiMzEwNTM5NzYwMDRjMzkwZTVkZjY2ODkwMGIxNGU0OTUifQ==</vt:lpwstr>
  </property>
</Properties>
</file>