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74A74497">
      <w:pPr>
        <w:jc w:val="center"/>
        <w:rPr>
          <w:rFonts w:ascii="Times New Roman" w:hAnsi="Times New Roman" w:eastAsia="宋体" w:cs="Times New Roman"/>
          <w:bCs/>
          <w:color w:val="000000" w:themeColor="text1"/>
          <w:kern w:val="0"/>
          <w:sz w:val="30"/>
          <w:szCs w:val="30"/>
          <w14:shadow w14:blurRad="38100" w14:dist="19050" w14:dir="2700000" w14:sx="100000" w14:sy="100000" w14:kx="0" w14:ky="0" w14:algn="tl">
            <w14:schemeClr w14:val="dk1">
              <w14:alpha w14:val="60000"/>
            </w14:schemeClr>
          </w14:shadow>
          <w14:textFill>
            <w14:solidFill>
              <w14:schemeClr w14:val="tx1"/>
            </w14:solidFill>
          </w14:textFill>
        </w:rPr>
      </w:pPr>
      <w:r>
        <w:rPr>
          <w:rFonts w:ascii="Times New Roman" w:hAnsi="Times New Roman" w:cs="Times New Roman"/>
          <w:bCs/>
          <w:color w:val="000000" w:themeColor="text1"/>
          <w:sz w:val="32"/>
          <w:szCs w:val="32"/>
          <w14:shadow w14:blurRad="38100" w14:dist="19050" w14:dir="2700000" w14:sx="100000" w14:sy="100000" w14:kx="0" w14:ky="0" w14:algn="tl">
            <w14:schemeClr w14:val="dk1">
              <w14:alpha w14:val="60000"/>
            </w14:schemeClr>
          </w14:shadow>
          <w14:textFill>
            <w14:solidFill>
              <w14:schemeClr w14:val="tx1"/>
            </w14:solidFill>
          </w14:textFill>
        </w:rPr>
        <w:t>RDCD - Ⅲ</w:t>
      </w:r>
      <w:r>
        <w:rPr>
          <w:rFonts w:hint="eastAsia" w:ascii="Times New Roman" w:hAnsi="Times New Roman" w:cs="Times New Roman"/>
          <w:bCs/>
          <w:color w:val="000000" w:themeColor="text1"/>
          <w:sz w:val="32"/>
          <w:szCs w:val="32"/>
          <w14:shadow w14:blurRad="38100" w14:dist="19050" w14:dir="2700000" w14:sx="100000" w14:sy="100000" w14:kx="0" w14:ky="0" w14:algn="tl">
            <w14:schemeClr w14:val="dk1">
              <w14:alpha w14:val="60000"/>
            </w14:schemeClr>
          </w14:shadow>
          <w14:textFill>
            <w14:solidFill>
              <w14:schemeClr w14:val="tx1"/>
            </w14:solidFill>
          </w14:textFill>
        </w:rPr>
        <w:t xml:space="preserve"> Cable Fault Testing System</w:t>
      </w:r>
    </w:p>
    <w:p w14:paraId="4FFF5C1A">
      <w:pPr>
        <w:widowControl/>
        <w:jc w:val="center"/>
        <w:rPr>
          <w:rFonts w:ascii="Times New Roman" w:hAnsi="Times New Roman" w:eastAsia="宋体" w:cs="Times New Roman"/>
          <w:color w:val="000000"/>
          <w:kern w:val="0"/>
          <w:sz w:val="24"/>
          <w:szCs w:val="24"/>
        </w:rPr>
      </w:pPr>
    </w:p>
    <w:p w14:paraId="127D260B">
      <w:pPr>
        <w:widowControl/>
        <w:spacing w:line="360" w:lineRule="auto"/>
        <w:jc w:val="center"/>
        <w:rPr>
          <w:rFonts w:ascii="Times New Roman" w:hAnsi="Times New Roman" w:eastAsia="宋体" w:cs="Times New Roman"/>
          <w:sz w:val="24"/>
          <w:szCs w:val="24"/>
        </w:rPr>
      </w:pPr>
      <w:r>
        <w:rPr>
          <w:rFonts w:ascii="Times New Roman" w:hAnsi="Times New Roman" w:cs="Times New Roman"/>
        </w:rPr>
        <w:drawing>
          <wp:inline distT="0" distB="0" distL="114300" distR="114300">
            <wp:extent cx="1250315" cy="1579880"/>
            <wp:effectExtent l="0" t="0" r="14605"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50315" cy="1579880"/>
                    </a:xfrm>
                    <a:prstGeom prst="rect">
                      <a:avLst/>
                    </a:prstGeom>
                  </pic:spPr>
                </pic:pic>
              </a:graphicData>
            </a:graphic>
          </wp:inline>
        </w:drawing>
      </w:r>
      <w:r>
        <w:rPr>
          <w:rFonts w:hint="eastAsia"/>
          <w:szCs w:val="21"/>
        </w:rPr>
        <w:drawing>
          <wp:inline distT="0" distB="0" distL="114300" distR="114300">
            <wp:extent cx="1593850" cy="1553845"/>
            <wp:effectExtent l="0" t="0" r="6350" b="635"/>
            <wp:docPr id="4" name="图片 1" descr="1acb9a38f5e496810209cfb4a56e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1acb9a38f5e496810209cfb4a56e651"/>
                    <pic:cNvPicPr>
                      <a:picLocks noChangeAspect="1"/>
                    </pic:cNvPicPr>
                  </pic:nvPicPr>
                  <pic:blipFill>
                    <a:blip r:embed="rId7"/>
                    <a:stretch>
                      <a:fillRect/>
                    </a:stretch>
                  </pic:blipFill>
                  <pic:spPr>
                    <a:xfrm>
                      <a:off x="0" y="0"/>
                      <a:ext cx="1593850" cy="1553845"/>
                    </a:xfrm>
                    <a:prstGeom prst="rect">
                      <a:avLst/>
                    </a:prstGeom>
                    <a:noFill/>
                    <a:ln>
                      <a:noFill/>
                    </a:ln>
                  </pic:spPr>
                </pic:pic>
              </a:graphicData>
            </a:graphic>
          </wp:inline>
        </w:drawing>
      </w:r>
      <w:r>
        <w:rPr>
          <w:rFonts w:hint="eastAsia"/>
          <w:b/>
          <w:sz w:val="24"/>
          <w:szCs w:val="24"/>
        </w:rPr>
        <w:drawing>
          <wp:inline distT="0" distB="0" distL="114300" distR="114300">
            <wp:extent cx="1262380" cy="1789430"/>
            <wp:effectExtent l="0" t="0" r="2540" b="8890"/>
            <wp:docPr id="5" name="图片 1" descr="E:\销售\资料\图片\3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E:\销售\资料\图片\3jpg.jpg"/>
                    <pic:cNvPicPr>
                      <a:picLocks noChangeAspect="1" noChangeArrowheads="1"/>
                    </pic:cNvPicPr>
                  </pic:nvPicPr>
                  <pic:blipFill>
                    <a:blip r:embed="rId8" cstate="print"/>
                    <a:srcRect/>
                    <a:stretch>
                      <a:fillRect/>
                    </a:stretch>
                  </pic:blipFill>
                  <pic:spPr>
                    <a:xfrm>
                      <a:off x="0" y="0"/>
                      <a:ext cx="1262380" cy="1789430"/>
                    </a:xfrm>
                    <a:prstGeom prst="rect">
                      <a:avLst/>
                    </a:prstGeom>
                    <a:noFill/>
                    <a:ln w="9525">
                      <a:noFill/>
                      <a:miter lim="800000"/>
                      <a:headEnd/>
                      <a:tailEnd/>
                    </a:ln>
                  </pic:spPr>
                </pic:pic>
              </a:graphicData>
            </a:graphic>
          </wp:inline>
        </w:drawing>
      </w:r>
    </w:p>
    <w:p w14:paraId="66292A3E">
      <w:pPr>
        <w:widowControl/>
        <w:spacing w:line="360" w:lineRule="auto"/>
        <w:jc w:val="center"/>
        <w:rPr>
          <w:rFonts w:ascii="Times New Roman" w:hAnsi="Times New Roman" w:eastAsia="宋体" w:cs="Times New Roman"/>
          <w:sz w:val="24"/>
          <w:szCs w:val="24"/>
        </w:rPr>
      </w:pPr>
    </w:p>
    <w:p w14:paraId="544679D8">
      <w:pPr>
        <w:widowControl/>
        <w:spacing w:line="360" w:lineRule="auto"/>
        <w:rPr>
          <w:rFonts w:ascii="Times New Roman" w:hAnsi="Times New Roman" w:eastAsia="宋体" w:cs="Times New Roman"/>
          <w:sz w:val="24"/>
          <w:szCs w:val="24"/>
        </w:rPr>
      </w:pPr>
      <w:r>
        <w:rPr>
          <w:rFonts w:ascii="Times New Roman" w:hAnsi="Times New Roman" w:cs="Times New Roman"/>
          <w:sz w:val="24"/>
          <w:szCs w:val="24"/>
        </w:rPr>
        <w:t>The RDCD-Ⅲ Cable Fault Testing System is the result of years of continuous improvement and innovation by our company. Applying modern power electronics technology, the product is a leading cable fault testing instrum</w:t>
      </w:r>
      <w:bookmarkStart w:id="14" w:name="_GoBack"/>
      <w:bookmarkEnd w:id="14"/>
      <w:r>
        <w:rPr>
          <w:rFonts w:ascii="Times New Roman" w:hAnsi="Times New Roman" w:cs="Times New Roman"/>
          <w:sz w:val="24"/>
          <w:szCs w:val="24"/>
        </w:rPr>
        <w:t xml:space="preserve">ent at home and abroad. It is mainly used for distance measurement, path finding and positioning of main insulation fault points of power cables with voltage levels of 35kV and below. It can also measure low-resistance, short-circuit, open-circuit break faults, as well as high-resistance leakage and high-resistance flashover faults of high-frequency coaxial cables, local telephone cables, street lamp cables and buried wires with various cross-sections. The system consists of three units: the RDCD-Ⅲ/RA52 </w:t>
      </w:r>
      <w:r>
        <w:rPr>
          <w:rFonts w:hint="eastAsia" w:ascii="Times New Roman" w:hAnsi="Times New Roman" w:cs="Times New Roman"/>
          <w:sz w:val="24"/>
          <w:szCs w:val="24"/>
        </w:rPr>
        <w:t>T</w:t>
      </w:r>
      <w:r>
        <w:rPr>
          <w:rFonts w:ascii="Times New Roman" w:hAnsi="Times New Roman" w:cs="Times New Roman"/>
          <w:sz w:val="24"/>
          <w:szCs w:val="24"/>
        </w:rPr>
        <w:t xml:space="preserve">rolley-type </w:t>
      </w:r>
      <w:r>
        <w:rPr>
          <w:rFonts w:hint="eastAsia" w:ascii="Times New Roman" w:hAnsi="Times New Roman" w:cs="Times New Roman"/>
          <w:sz w:val="24"/>
          <w:szCs w:val="24"/>
        </w:rPr>
        <w:t>C</w:t>
      </w:r>
      <w:r>
        <w:rPr>
          <w:rFonts w:ascii="Times New Roman" w:hAnsi="Times New Roman" w:cs="Times New Roman"/>
          <w:sz w:val="24"/>
          <w:szCs w:val="24"/>
        </w:rPr>
        <w:t xml:space="preserve">able </w:t>
      </w:r>
      <w:r>
        <w:rPr>
          <w:rFonts w:hint="eastAsia" w:ascii="Times New Roman" w:hAnsi="Times New Roman" w:cs="Times New Roman"/>
          <w:sz w:val="24"/>
          <w:szCs w:val="24"/>
        </w:rPr>
        <w:t>F</w:t>
      </w:r>
      <w:r>
        <w:rPr>
          <w:rFonts w:ascii="Times New Roman" w:hAnsi="Times New Roman" w:cs="Times New Roman"/>
          <w:sz w:val="24"/>
          <w:szCs w:val="24"/>
        </w:rPr>
        <w:t xml:space="preserve">ault </w:t>
      </w:r>
      <w:bookmarkStart w:id="0" w:name="_Hlk202793964"/>
      <w:r>
        <w:rPr>
          <w:rFonts w:ascii="Times New Roman" w:hAnsi="Times New Roman" w:cs="Times New Roman"/>
          <w:sz w:val="24"/>
          <w:szCs w:val="24"/>
        </w:rPr>
        <w:t>Pre-locator</w:t>
      </w:r>
      <w:bookmarkEnd w:id="0"/>
      <w:r>
        <w:rPr>
          <w:rFonts w:ascii="Times New Roman" w:hAnsi="Times New Roman" w:cs="Times New Roman"/>
          <w:sz w:val="24"/>
          <w:szCs w:val="24"/>
        </w:rPr>
        <w:t xml:space="preserve">, the RDCD-Ⅲ/R30 </w:t>
      </w:r>
      <w:r>
        <w:rPr>
          <w:rFonts w:hint="eastAsia" w:ascii="Times New Roman" w:hAnsi="Times New Roman" w:cs="Times New Roman"/>
          <w:sz w:val="24"/>
          <w:szCs w:val="24"/>
        </w:rPr>
        <w:t>C</w:t>
      </w:r>
      <w:r>
        <w:rPr>
          <w:rFonts w:ascii="Times New Roman" w:hAnsi="Times New Roman" w:cs="Times New Roman"/>
          <w:sz w:val="24"/>
          <w:szCs w:val="24"/>
        </w:rPr>
        <w:t xml:space="preserve">able </w:t>
      </w:r>
      <w:r>
        <w:rPr>
          <w:rFonts w:hint="eastAsia" w:ascii="Times New Roman" w:hAnsi="Times New Roman" w:cs="Times New Roman"/>
          <w:sz w:val="24"/>
          <w:szCs w:val="24"/>
        </w:rPr>
        <w:t>P</w:t>
      </w:r>
      <w:r>
        <w:rPr>
          <w:rFonts w:ascii="Times New Roman" w:hAnsi="Times New Roman" w:cs="Times New Roman"/>
          <w:sz w:val="24"/>
          <w:szCs w:val="24"/>
        </w:rPr>
        <w:t xml:space="preserve">ath Detector, and the RDCD-Ⅲ/RC11 </w:t>
      </w:r>
      <w:r>
        <w:rPr>
          <w:rFonts w:hint="eastAsia" w:ascii="Times New Roman" w:hAnsi="Times New Roman" w:cs="Times New Roman"/>
          <w:sz w:val="24"/>
          <w:szCs w:val="24"/>
        </w:rPr>
        <w:t>C</w:t>
      </w:r>
      <w:r>
        <w:rPr>
          <w:rFonts w:ascii="Times New Roman" w:hAnsi="Times New Roman" w:cs="Times New Roman"/>
          <w:sz w:val="24"/>
          <w:szCs w:val="24"/>
        </w:rPr>
        <w:t xml:space="preserve">able </w:t>
      </w:r>
      <w:r>
        <w:rPr>
          <w:rFonts w:hint="eastAsia" w:ascii="Times New Roman" w:hAnsi="Times New Roman" w:cs="Times New Roman"/>
          <w:sz w:val="24"/>
          <w:szCs w:val="24"/>
        </w:rPr>
        <w:t>F</w:t>
      </w:r>
      <w:r>
        <w:rPr>
          <w:rFonts w:ascii="Times New Roman" w:hAnsi="Times New Roman" w:cs="Times New Roman"/>
          <w:sz w:val="24"/>
          <w:szCs w:val="24"/>
        </w:rPr>
        <w:t xml:space="preserve">ault </w:t>
      </w:r>
      <w:r>
        <w:rPr>
          <w:rFonts w:hint="eastAsia" w:ascii="Times New Roman" w:hAnsi="Times New Roman" w:cs="Times New Roman"/>
          <w:sz w:val="24"/>
          <w:szCs w:val="24"/>
        </w:rPr>
        <w:t>L</w:t>
      </w:r>
      <w:r>
        <w:rPr>
          <w:rFonts w:ascii="Times New Roman" w:hAnsi="Times New Roman" w:cs="Times New Roman"/>
          <w:sz w:val="24"/>
          <w:szCs w:val="24"/>
        </w:rPr>
        <w:t>ocator. The characteristics and parameters of each unit are as follows:</w:t>
      </w:r>
    </w:p>
    <w:p w14:paraId="2EBD2DD5">
      <w:pPr>
        <w:pStyle w:val="13"/>
        <w:numPr>
          <w:ilvl w:val="0"/>
          <w:numId w:val="1"/>
        </w:numPr>
        <w:spacing w:before="156" w:beforeLines="50" w:line="360" w:lineRule="auto"/>
        <w:ind w:firstLineChars="0"/>
        <w:rPr>
          <w:rFonts w:ascii="Times New Roman" w:hAnsi="Times New Roman" w:eastAsia="宋体" w:cs="Times New Roman"/>
          <w:b/>
          <w:bCs/>
          <w:sz w:val="24"/>
          <w:szCs w:val="24"/>
        </w:rPr>
      </w:pPr>
      <w:r>
        <w:rPr>
          <w:rFonts w:hint="eastAsia" w:ascii="Times New Roman" w:hAnsi="Times New Roman" w:cs="Times New Roman"/>
          <w:b/>
          <w:bCs/>
          <w:sz w:val="24"/>
          <w:szCs w:val="24"/>
        </w:rPr>
        <w:t>RDCD-Ⅲ/RA52 Trolley-type Cable Fault Pre-locator</w:t>
      </w:r>
    </w:p>
    <w:p w14:paraId="2A942078">
      <w:pPr>
        <w:spacing w:line="360" w:lineRule="auto"/>
        <w:rPr>
          <w:rFonts w:ascii="Times New Roman" w:hAnsi="Times New Roman" w:eastAsia="宋体" w:cs="Times New Roman"/>
          <w:b/>
          <w:bCs/>
          <w:sz w:val="24"/>
          <w:szCs w:val="24"/>
        </w:rPr>
      </w:pPr>
      <w:r>
        <w:rPr>
          <w:rFonts w:hint="eastAsia" w:ascii="Times New Roman" w:hAnsi="Times New Roman" w:cs="Times New Roman"/>
          <w:b/>
          <w:bCs/>
          <w:sz w:val="24"/>
          <w:szCs w:val="24"/>
        </w:rPr>
        <w:t>F</w:t>
      </w:r>
      <w:r>
        <w:rPr>
          <w:rFonts w:ascii="Times New Roman" w:hAnsi="Times New Roman" w:cs="Times New Roman"/>
          <w:b/>
          <w:bCs/>
          <w:sz w:val="24"/>
          <w:szCs w:val="24"/>
        </w:rPr>
        <w:t>unctional</w:t>
      </w:r>
      <w:r>
        <w:rPr>
          <w:rFonts w:hint="eastAsia" w:ascii="Times New Roman" w:hAnsi="Times New Roman" w:cs="Times New Roman"/>
          <w:b/>
          <w:bCs/>
          <w:sz w:val="24"/>
          <w:szCs w:val="24"/>
        </w:rPr>
        <w:t xml:space="preserve"> F</w:t>
      </w:r>
      <w:r>
        <w:rPr>
          <w:rFonts w:ascii="Times New Roman" w:hAnsi="Times New Roman" w:cs="Times New Roman"/>
          <w:b/>
          <w:bCs/>
          <w:sz w:val="24"/>
          <w:szCs w:val="24"/>
        </w:rPr>
        <w:t>eatures:</w:t>
      </w:r>
    </w:p>
    <w:p w14:paraId="0FAE5824">
      <w:pPr>
        <w:widowControl/>
        <w:numPr>
          <w:ilvl w:val="0"/>
          <w:numId w:val="2"/>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Three built-in capacitance gears are suitable for testing various main insulation faults of power cables with different voltage levels.  </w:t>
      </w:r>
    </w:p>
    <w:p w14:paraId="2E780790">
      <w:pPr>
        <w:widowControl/>
        <w:numPr>
          <w:ilvl w:val="0"/>
          <w:numId w:val="2"/>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Fast voltage boosting speed and high power save time and reduce labor costs.  </w:t>
      </w:r>
    </w:p>
    <w:p w14:paraId="4DC6F8C7">
      <w:pPr>
        <w:widowControl/>
        <w:numPr>
          <w:ilvl w:val="0"/>
          <w:numId w:val="2"/>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The touch screen control system of the power frequency high-voltage power supply unit reflects human-computer interaction, with convenient operation and simple and intuitive display.  </w:t>
      </w:r>
    </w:p>
    <w:p w14:paraId="6542BF7C">
      <w:pPr>
        <w:widowControl/>
        <w:numPr>
          <w:ilvl w:val="0"/>
          <w:numId w:val="2"/>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The system is equipped with a 25m test line, which is convenient for cable fault testing in long-distance, short-distance and complex environments.  </w:t>
      </w:r>
    </w:p>
    <w:p w14:paraId="4CB8E60B">
      <w:pPr>
        <w:widowControl/>
        <w:numPr>
          <w:ilvl w:val="0"/>
          <w:numId w:val="2"/>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The whole machine is designed according to European standards and is equipped with a permission key for professional use.  </w:t>
      </w:r>
    </w:p>
    <w:p w14:paraId="6C5E0058">
      <w:pPr>
        <w:widowControl/>
        <w:numPr>
          <w:ilvl w:val="0"/>
          <w:numId w:val="2"/>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The whole machine has a grounding loop and step voltage monitoring protection system to protect the safety of equipment and personnel in real time.  </w:t>
      </w:r>
    </w:p>
    <w:p w14:paraId="6D4033B1">
      <w:pPr>
        <w:widowControl/>
        <w:numPr>
          <w:ilvl w:val="0"/>
          <w:numId w:val="2"/>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It has an emergency stop button and automatic discharge function. When emergency stop or shutdown occurs, it will automatically step down and discharge, which is safe and reliable.  </w:t>
      </w:r>
    </w:p>
    <w:p w14:paraId="530BF3BA">
      <w:pPr>
        <w:widowControl/>
        <w:numPr>
          <w:ilvl w:val="0"/>
          <w:numId w:val="2"/>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The output high voltage has single-pulse and continuous-pulse functions, which are respectively used with the fully intelligent multiple-pulse cable fault tester and precise locator to find fault points.</w:t>
      </w:r>
    </w:p>
    <w:p w14:paraId="0C920C1A">
      <w:pPr>
        <w:pStyle w:val="13"/>
        <w:widowControl/>
        <w:numPr>
          <w:ilvl w:val="0"/>
          <w:numId w:val="3"/>
        </w:numPr>
        <w:spacing w:line="360" w:lineRule="auto"/>
        <w:ind w:firstLineChars="0"/>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High-voltage Unit</w:t>
      </w:r>
    </w:p>
    <w:p w14:paraId="59E6F9A4">
      <w:pPr>
        <w:widowControl/>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Technical Parameters</w:t>
      </w:r>
    </w:p>
    <w:p w14:paraId="0D03EB43">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 Output Voltage: Continuously adjustable from 0 to 32 kV.  </w:t>
      </w:r>
    </w:p>
    <w:p w14:paraId="6A652548">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(2) High-Voltage Startup: Requires authorization key.  </w:t>
      </w:r>
    </w:p>
    <w:p w14:paraId="455420F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(3) Built-in Capacitance: Three selectable capacitors:  </w:t>
      </w:r>
    </w:p>
    <w:p w14:paraId="4782379E">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- 64 μF/8 kV  </w:t>
      </w:r>
    </w:p>
    <w:p w14:paraId="699C7A98">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- 16 μF/16 kV  </w:t>
      </w:r>
    </w:p>
    <w:p w14:paraId="3317FD06">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- 4 μF/32 kV  </w:t>
      </w:r>
    </w:p>
    <w:p w14:paraId="3A52A6E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(4) Maximum Impact Energy: 2048 J.  </w:t>
      </w:r>
    </w:p>
    <w:p w14:paraId="0FDA7A1D">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(5) Operating Modes: Continuous impulse flash, single impulse flash.  </w:t>
      </w:r>
    </w:p>
    <w:p w14:paraId="4B8B5DD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(6) Continuous Pulse Period: 1–10 seconds.  </w:t>
      </w:r>
    </w:p>
    <w:p w14:paraId="3C9CAB05">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(7) Display: 5-inch color LCD with 800×480 resolution.  </w:t>
      </w:r>
    </w:p>
    <w:p w14:paraId="6159C07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(8) Interface: Chinese prompts with intuitive numerical display.  </w:t>
      </w:r>
    </w:p>
    <w:p w14:paraId="4B38C941">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(9) Control Software: Stable operation under high voltage.  </w:t>
      </w:r>
    </w:p>
    <w:p w14:paraId="5C8D9568">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(10) Automatic Discharge: Residual energy is automatically discharged after pressing the emergency stop button or power failure.  </w:t>
      </w:r>
    </w:p>
    <w:p w14:paraId="3EA9ABF8">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(11) Input Voltage: AC 220V ±10% / 50Hz.  </w:t>
      </w:r>
    </w:p>
    <w:p w14:paraId="0E37263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(12) Dimensions: 750mm × 560mm × 915mm.  </w:t>
      </w:r>
    </w:p>
    <w:p w14:paraId="74C276CE">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(13) Weight: 130 kg.  </w:t>
      </w:r>
    </w:p>
    <w:p w14:paraId="6354A0B7">
      <w:pPr>
        <w:pStyle w:val="13"/>
        <w:widowControl/>
        <w:numPr>
          <w:ilvl w:val="0"/>
          <w:numId w:val="3"/>
        </w:numPr>
        <w:spacing w:line="360" w:lineRule="auto"/>
        <w:ind w:firstLineChars="0"/>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Distance Measurement Unit  </w:t>
      </w:r>
    </w:p>
    <w:p w14:paraId="40A66B44">
      <w:pPr>
        <w:widowControl/>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Features Parameters  </w:t>
      </w:r>
    </w:p>
    <w:p w14:paraId="4B6DE0ED">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Display &amp; Interface: 12.1-inch high-brightness LCD with knob mouse control, suitable for outdoor use under sunlight. Powered by lithium battery for portability, enclosed in shockproof and moisture-resistant engineering plastic case for maximum stability.  </w:t>
      </w:r>
    </w:p>
    <w:p w14:paraId="515ABA0A">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Wireless Connectivity: Equipped with WIFI module and SIM interface for remote data transmission and technical support via mobile devices. Integrated communication technology ensures stable signal acquisition. The host automatically selects from 8 sampling frequencies (3.125MHz to 400MHz) with adaptive pulse width for versatile cable testing.  </w:t>
      </w:r>
    </w:p>
    <w:p w14:paraId="209FF896">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Testing Modes: Software supports automatic switching between Low Voltage Pulse, Impulse Current, and Multiple Pulse methods. Simplified wiring with intuitive waveform display, featuring automatic fault point recognition, waveform inflection point locking, and distance calculation.  </w:t>
      </w:r>
    </w:p>
    <w:p w14:paraId="34105BFF">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Waveform Analysis: Tri-zone waveform display on a single screen with 10 real-time test waveforms for comparison. Combines automatic and manual waveform processing modes with data storage, playback, and analysis capabilities.  </w:t>
      </w:r>
    </w:p>
    <w:p w14:paraId="72A626BE">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Multiple Pulse Generator: Unique design captures 10 low-voltage short-circuit pulses per discharge, automatically selecting optimal reference waveforms to minimize interference from large oscillations.  </w:t>
      </w:r>
    </w:p>
    <w:p w14:paraId="6B293072">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Precision Locator: Utilizes noise-canceling dual-filter technology to digitally display real-time distance changes between test points and fault locations. Simultaneously detects cable path directions during fault localization.  </w:t>
      </w:r>
    </w:p>
    <w:p w14:paraId="26347522">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Mobile Integration: Supports Bluetooth connectivity with smartphones and wireless headsets, enabling two operators to collaborate on fault localization using a single probe.  </w:t>
      </w:r>
    </w:p>
    <w:p w14:paraId="457E6C99">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Professional APP: Features remote waveform analysis, case sharing, training modules, and simulation exams via dedicated cable testing application.  </w:t>
      </w:r>
    </w:p>
    <w:p w14:paraId="1E18FBDB">
      <w:pPr>
        <w:widowControl/>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Technical Parameters  </w:t>
      </w:r>
    </w:p>
    <w:p w14:paraId="3F82C4F8">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 Testable Faults: Open circuit, short circuit, low resistance, high resistance leakage, and high resistance flashover faults in power cables of various voltage levels, cross-sections, insulation materials, and conductors.  </w:t>
      </w:r>
    </w:p>
    <w:p w14:paraId="16CB31B7">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(2) Display: 12.1-inch industrial-grade LCD (Linux OS).  </w:t>
      </w:r>
    </w:p>
    <w:p w14:paraId="0C3F083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(3) Storage: 32GB SSD.  </w:t>
      </w:r>
    </w:p>
    <w:p w14:paraId="692B9599">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(4) Languages: Chinese, English, Russian.  </w:t>
      </w:r>
    </w:p>
    <w:p w14:paraId="48170A70">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(5) Testing Methods:Low Voltage Pulse, High Voltage Impulse, Multiple Pulse.  </w:t>
      </w:r>
    </w:p>
    <w:p w14:paraId="36F84E31">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(6) Operation: Touchscreen + optical encoder knob (touchscreen optional).  </w:t>
      </w:r>
    </w:p>
    <w:p w14:paraId="6EDC9007">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(7) Pulse Width/Amplitude: 100ns~10μs, 120V.  </w:t>
      </w:r>
    </w:p>
    <w:p w14:paraId="1E8E61C5">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(8) Gain Adjustment: -20…+40dB.  </w:t>
      </w:r>
    </w:p>
    <w:p w14:paraId="5749748B">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(9) Output Impedance: 120Ω.  </w:t>
      </w:r>
    </w:p>
    <w:p w14:paraId="3808D841">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(10) Remote Connectivity**: WIFI module and SIM interface for data transmission.  </w:t>
      </w:r>
    </w:p>
    <w:p w14:paraId="465D14B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(11) Test Distance: 5m–100km.  </w:t>
      </w:r>
    </w:p>
    <w:p w14:paraId="7BEFDDC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(12) Minimum Test Distance (Blind Zone): 5m.  </w:t>
      </w:r>
    </w:p>
    <w:p w14:paraId="3C1B474D">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(13) Localization Accuracy: ±0.2m.  </w:t>
      </w:r>
    </w:p>
    <w:p w14:paraId="7D8B172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(14) System Error: ≤±1%.  </w:t>
      </w:r>
    </w:p>
    <w:p w14:paraId="5C035C1A">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(15) Multiple Pulse Generator: Impact voltage ≤40kV.  </w:t>
      </w:r>
    </w:p>
    <w:p w14:paraId="07F128E4">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(16) Resolution: v/(2f) meters (v: propagation velocity m/μs; f: sampling frequency MHz).  </w:t>
      </w:r>
    </w:p>
    <w:p w14:paraId="49BA6554">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(17) Sampling Frequencies: 400MHz, 200MHz, 100MHz, 50MHz, 25MHz, 12.5MHz, 6.25MHz, 3.125MHz.  </w:t>
      </w:r>
    </w:p>
    <w:p w14:paraId="0ECE31B1">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(18) Power: AC 220V±10%, ≤15W; DC 12V (7AH), ≤20W.  </w:t>
      </w:r>
    </w:p>
    <w:p w14:paraId="1755158A">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(19) Battery Life: Up to 6 hours continuous operation.  </w:t>
      </w:r>
    </w:p>
    <w:p w14:paraId="3628187D">
      <w:pPr>
        <w:widowControl/>
        <w:spacing w:line="360" w:lineRule="auto"/>
        <w:rPr>
          <w:rFonts w:ascii="Times New Roman" w:hAnsi="Times New Roman" w:eastAsia="宋体" w:cs="Times New Roman"/>
          <w:sz w:val="24"/>
          <w:szCs w:val="24"/>
        </w:rPr>
      </w:pPr>
    </w:p>
    <w:p w14:paraId="06913696">
      <w:pPr>
        <w:widowControl/>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RDCD-Ⅲ/R30 Cable Path Detector  </w:t>
      </w:r>
    </w:p>
    <w:p w14:paraId="0BE7C5C1">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The intelligent cable comprehensive detector is a multifunctional cable path identification detector, with multiple functions such as pipeline path detection, cable identification, and pipeline grounding fault location (optional). The instrument is composed of a transmitter, transmitting current clamp, receiver, receiving flexible current clamp, connection test cables, stethoscope (optional), A-frame (optional accessory), etc.  </w:t>
      </w:r>
    </w:p>
    <w:p w14:paraId="559A2580">
      <w:pPr>
        <w:pStyle w:val="13"/>
        <w:widowControl/>
        <w:numPr>
          <w:ilvl w:val="0"/>
          <w:numId w:val="5"/>
        </w:numPr>
        <w:spacing w:line="360" w:lineRule="auto"/>
        <w:ind w:firstLineChars="0"/>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Functional Characteristics  </w:t>
      </w:r>
    </w:p>
    <w:p w14:paraId="159D75A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 Pipeline Path Detection: It can be used for path detection, pipeline survey, and depth measurement of metal pipelines and underground cables without excavation. The instrument uses multiple filter technologies and has certain anti-interference capabilities, enabling precise positioning and depth measurement. It is suitable for detection and line inspection of various underground metal pipelines, pipeline management and maintenance, municipal planning and construction, pipeline detection in power supply departments, etc., and is one of the necessary instruments for pipeline maintenance units. This function is realized by the cooperation of the signal transmitter, receiver, signal transmitting clamp, and connection test cables. The instrument has the following characteristics:  </w:t>
      </w:r>
    </w:p>
    <w:p w14:paraId="54B7F69D">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(2) Multiple detection modes: classic positioning mode, full-screen signal mode, and signal curve mode.  </w:t>
      </w:r>
    </w:p>
    <w:p w14:paraId="307CC88B">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(3) Classic positioning mode: Compass, direction, and signal amplitude display, intuitively showing the left and right directions of the pipeline.  </w:t>
      </w:r>
    </w:p>
    <w:p w14:paraId="3E26385D">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(4) Full-screen signal mode: 360°omnidirectional pipeline path indication, continuously displaying depth, current, and the relative position of the pipeline. The interface is simple and intuitive, allowing operation without experience.  </w:t>
      </w:r>
    </w:p>
    <w:p w14:paraId="5B4D26A5">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(5) Signal curve mode: It can display the historical signal strength curve, and the cable position can be found by observing the changes in the curve.  </w:t>
      </w:r>
    </w:p>
    <w:p w14:paraId="39D0602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(6) Current direction determination (partial frequencies): By calibrating the current direction, adjacent line interference can be eliminated, and tracking errors can be prevented.  </w:t>
      </w:r>
    </w:p>
    <w:p w14:paraId="0A04CA2D">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(7) The color of the pipeline simulation line displays the signal interference intensity in real time.  </w:t>
      </w:r>
    </w:p>
    <w:p w14:paraId="74CCE14F">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(8) Built-in frequency sweep test function: Users can select appropriate signal frequencies for pipeline measurement based on the frequency sweep results to avoid co-frequency interference.  </w:t>
      </w:r>
    </w:p>
    <w:p w14:paraId="72EC800B">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(9) All-digital high-precision sampling processing: Stable and reliable, with ultra-high sensitivity, extremely narrow receiving passband, and strong anti-interference ability, which can fully suppress the power frequency and harmonic interference of adjacent operating cables and pipelines.  </w:t>
      </w:r>
    </w:p>
    <w:p w14:paraId="75F9190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(10) Multiple detection frequencies: 10 active detection frequencies and 2 passive detection frequencies.  </w:t>
      </w:r>
    </w:p>
    <w:p w14:paraId="70415B08">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(11) Multiple signal output methods for the transmitter: direct connection output, clamp coupling, and induction method.  </w:t>
      </w:r>
    </w:p>
    <w:p w14:paraId="164E451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(12) Transmitter digital power amplifier with high-power output, fully automatic impedance matching, and fully automatic protection.  </w:t>
      </w:r>
    </w:p>
    <w:p w14:paraId="53BDF8BF">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(13) Cable identification: It is designed to solve the technical problems of cable identification for power cable engineers and cable workers. It can identify live cables and de-energized cables. Users can accurately identify a target cable from multiple cables through the instrument, avoiding serious accidents caused by mistakenly sawing live cables. During cable identification, 10 cables can be pre-calibrated at the transmitting end, and then identified at the far end, which greatly saves the round-trip operation time of engineering personnel and improves work efficiency. A √ is marked for successful cable identification, and an × is marked for non-target cables, which can quickly and automatically identify the target cable. This function is realized by the cooperation of the signal transmitter, receiver, signal transmitting clamp, connection test cables, and flexible clamp.  </w:t>
      </w:r>
    </w:p>
    <w:p w14:paraId="39FC8C5B">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(14) Signal transmitter: It is used for signal transmission in pipeline path detection and cable identification. The device can add identification signals to the target cable through direct connection output, clamp coupling, induction, etc. The signals include 10 different pulse signals: 512Hz, 1024Hz, 640Hz (cable identification), 1280Hz, 2.56kHz (fault location), 3.20kHz, 8.19kHz, 33kHz, 82kHz, and 196kHz. The maximum signal output power is 10W, with 10 adjustable gears, thus adapting to different application environments and making pipeline detection and cable identification more accurate and reliable. The instrument is equipped with a built-in high-power rechargeable lithium battery, automatic impedance matching, and full-automatic protection. The host features a 5.6-inch color capacitive touch LCD screen, which dynamically displays the signal output status and battery usage in real time.  </w:t>
      </w:r>
    </w:p>
    <w:p w14:paraId="28A15826">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(15) Transmitting clamp: Suitable for clamp coupling method. The transmitting clamp couples the signal emitted by the transmitter to the target cable. The clamp opening size is Φ150mm. The transmitting clamp has directionality, and the transmitted signal flows in the direction indicated by the arrow on the transmitting clamp.  </w:t>
      </w:r>
    </w:p>
    <w:p w14:paraId="50BF8285">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(16) Receiver: Used for receiving signals in pipeline path detection and cable identification. It is equipped with multiple shielded 3D antennas, which can effectively identify the 10 different pulse-encoded current signals of 512Hz, 1024Hz, 640Hz, 1280Hz, 2.56kHz, 3.20kHz, 8.19kHz, 33kHz, 82kHz, and 196kHz generated by the transmitter. It can also identify 50Hz and 60Hz power frequency signals. It uses a 3.5-inch color LCD screen to dynamically display 360° omnidirectional pipeline path indication, depth, current, and the relative position of the pipeline in real time.  </w:t>
      </w:r>
    </w:p>
    <w:p w14:paraId="5DFF048D">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(17) A-frame (optional accessory): A voltage signal sensor in the shape of an "A" specially used for grounding fault location of directly buried cables. The two probes or discs of the A-frame can accurately receive the step voltage signal transmitted by the transmitter, and after transmitting it to the receiver for data analysis, the grounding fault point of the cable can be accurately positioned. The probes or discs are designed to be independent and interchangeable. The probes are suitable for muddy ground, and the discs are suitable for cement pavement where direct insertion into the ground is impossible. The lead wire of the A-frame is designed with an aviation socket, which is connected to the receiver with an aviation plug connection cable, and can be disassembled at will. It is compatible with an independently designed handle to enable the A-frame to work independently with other functions.  </w:t>
      </w:r>
    </w:p>
    <w:p w14:paraId="1B5E8611">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(18) Flexible current clamp: Used for cable identification. This current clamp is a Rogowski coil with excellent transient tracking capability, which can quickly identify the pulse-encoded current generated by the transmitter and is suitable for thick cables or irregularly shaped conductors. Its clamp inner diameter is 200mm, and it does not need to disconnect the measured circuit, realizing non-contact measurement, which is safe and fast.  </w:t>
      </w:r>
    </w:p>
    <w:p w14:paraId="144A02C9">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(19) Special reminder: When identifying de-energized cables, it is strictly forbidden to connect them to live cables. Live cable identification is only suitable for three-core armored cables. During identification, the transmitting clamp and receiving clamp should not be mixed, and the consistency of the input signal direction should be ensured.</w:t>
      </w:r>
    </w:p>
    <w:p w14:paraId="76598CDE">
      <w:pPr>
        <w:pStyle w:val="13"/>
        <w:widowControl/>
        <w:numPr>
          <w:ilvl w:val="0"/>
          <w:numId w:val="5"/>
        </w:numPr>
        <w:spacing w:line="360" w:lineRule="auto"/>
        <w:ind w:firstLineChars="0"/>
        <w:rPr>
          <w:rFonts w:hint="eastAsia" w:ascii="Times New Roman" w:hAnsi="Times New Roman" w:eastAsia="宋体" w:cs="Times New Roman"/>
          <w:b/>
          <w:bCs/>
          <w:sz w:val="24"/>
          <w:szCs w:val="24"/>
        </w:rPr>
      </w:pPr>
      <w:bookmarkStart w:id="1" w:name="_Toc174968437"/>
      <w:bookmarkStart w:id="2" w:name="_Toc22129"/>
      <w:bookmarkStart w:id="3" w:name="_Toc169015420"/>
      <w:bookmarkStart w:id="4" w:name="_Toc7968"/>
      <w:bookmarkStart w:id="5" w:name="_Toc170897293"/>
      <w:bookmarkStart w:id="6" w:name="_Toc161060540"/>
      <w:r>
        <w:rPr>
          <w:rFonts w:hint="eastAsia" w:ascii="Times New Roman" w:hAnsi="Times New Roman" w:eastAsia="宋体" w:cs="Times New Roman"/>
          <w:b/>
          <w:bCs/>
          <w:sz w:val="24"/>
          <w:szCs w:val="24"/>
        </w:rPr>
        <w:t>Tec</w:t>
      </w:r>
      <w:bookmarkStart w:id="7" w:name="_Toc7377"/>
      <w:r>
        <w:rPr>
          <w:rFonts w:hint="eastAsia" w:ascii="Times New Roman" w:hAnsi="Times New Roman" w:eastAsia="宋体" w:cs="Times New Roman"/>
          <w:b/>
          <w:bCs/>
          <w:sz w:val="24"/>
          <w:szCs w:val="24"/>
        </w:rPr>
        <w:t>hn</w:t>
      </w:r>
      <w:bookmarkEnd w:id="7"/>
      <w:r>
        <w:rPr>
          <w:rFonts w:hint="eastAsia" w:ascii="Times New Roman" w:hAnsi="Times New Roman" w:eastAsia="宋体" w:cs="Times New Roman"/>
          <w:b/>
          <w:bCs/>
          <w:sz w:val="24"/>
          <w:szCs w:val="24"/>
        </w:rPr>
        <w:t xml:space="preserve">ical Parameter </w:t>
      </w:r>
      <w:bookmarkEnd w:id="1"/>
      <w:bookmarkEnd w:id="2"/>
      <w:bookmarkEnd w:id="3"/>
      <w:bookmarkEnd w:id="4"/>
      <w:bookmarkEnd w:id="5"/>
      <w:bookmarkEnd w:id="6"/>
    </w:p>
    <w:p w14:paraId="647E1529">
      <w:pPr>
        <w:numPr>
          <w:ilvl w:val="0"/>
          <w:numId w:val="6"/>
        </w:numPr>
        <w:snapToGrid w:val="0"/>
        <w:spacing w:line="312" w:lineRule="auto"/>
        <w:rPr>
          <w:rFonts w:ascii="Times New Roman" w:hAnsi="Times New Roman" w:eastAsia="宋体" w:cs="Times New Roman"/>
          <w:b/>
          <w:sz w:val="24"/>
          <w:szCs w:val="24"/>
        </w:rPr>
      </w:pPr>
      <w:r>
        <w:rPr>
          <w:rFonts w:hint="eastAsia" w:ascii="Times New Roman" w:hAnsi="宋体" w:eastAsia="微软雅黑" w:cs="宋体"/>
          <w:b/>
          <w:sz w:val="24"/>
          <w:szCs w:val="24"/>
        </w:rPr>
        <w:t>Receiver Specifications</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6690"/>
      </w:tblGrid>
      <w:tr w14:paraId="0DC1B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top w:val="single" w:color="auto" w:sz="4" w:space="0"/>
              <w:left w:val="single" w:color="auto" w:sz="4" w:space="0"/>
              <w:bottom w:val="single" w:color="auto" w:sz="4" w:space="0"/>
              <w:right w:val="single" w:color="auto" w:sz="4" w:space="0"/>
            </w:tcBorders>
            <w:vAlign w:val="center"/>
          </w:tcPr>
          <w:p w14:paraId="53FEB11E">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F</w:t>
            </w:r>
            <w:r>
              <w:rPr>
                <w:rFonts w:ascii="Times New Roman" w:hAnsi="Times New Roman" w:eastAsia="微软雅黑" w:cs="Times New Roman"/>
                <w:bCs/>
                <w:sz w:val="24"/>
                <w:szCs w:val="24"/>
              </w:rPr>
              <w:t xml:space="preserve">unction </w:t>
            </w:r>
          </w:p>
        </w:tc>
        <w:tc>
          <w:tcPr>
            <w:tcW w:w="6690" w:type="dxa"/>
            <w:tcBorders>
              <w:top w:val="single" w:color="auto" w:sz="4" w:space="0"/>
              <w:left w:val="single" w:color="auto" w:sz="4" w:space="0"/>
              <w:bottom w:val="single" w:color="auto" w:sz="4" w:space="0"/>
              <w:right w:val="single" w:color="auto" w:sz="4" w:space="0"/>
            </w:tcBorders>
            <w:vAlign w:val="center"/>
          </w:tcPr>
          <w:p w14:paraId="6CDDA2F6">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Pipeline detection (cable position tracking, direction display, depth measurement, current measurement), cable identification</w:t>
            </w:r>
          </w:p>
        </w:tc>
      </w:tr>
      <w:tr w14:paraId="761EF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top w:val="single" w:color="auto" w:sz="4" w:space="0"/>
              <w:left w:val="single" w:color="auto" w:sz="4" w:space="0"/>
              <w:bottom w:val="single" w:color="auto" w:sz="4" w:space="0"/>
              <w:right w:val="single" w:color="auto" w:sz="4" w:space="0"/>
            </w:tcBorders>
            <w:vAlign w:val="center"/>
          </w:tcPr>
          <w:p w14:paraId="5C0DE963">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S</w:t>
            </w:r>
            <w:r>
              <w:rPr>
                <w:rFonts w:ascii="Times New Roman" w:hAnsi="Times New Roman" w:eastAsia="微软雅黑" w:cs="Times New Roman"/>
                <w:bCs/>
                <w:sz w:val="24"/>
                <w:szCs w:val="24"/>
              </w:rPr>
              <w:t xml:space="preserve">ource </w:t>
            </w:r>
          </w:p>
        </w:tc>
        <w:tc>
          <w:tcPr>
            <w:tcW w:w="6690" w:type="dxa"/>
            <w:tcBorders>
              <w:top w:val="single" w:color="auto" w:sz="4" w:space="0"/>
              <w:left w:val="single" w:color="auto" w:sz="4" w:space="0"/>
              <w:bottom w:val="single" w:color="auto" w:sz="4" w:space="0"/>
              <w:right w:val="single" w:color="auto" w:sz="4" w:space="0"/>
            </w:tcBorders>
            <w:vAlign w:val="center"/>
          </w:tcPr>
          <w:p w14:paraId="1CBF68AA">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7.4V DC 6400mAh rechargeable lithium battery</w:t>
            </w:r>
          </w:p>
        </w:tc>
      </w:tr>
      <w:tr w14:paraId="40EC1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top w:val="single" w:color="auto" w:sz="4" w:space="0"/>
              <w:left w:val="single" w:color="auto" w:sz="4" w:space="0"/>
              <w:bottom w:val="single" w:color="auto" w:sz="4" w:space="0"/>
              <w:right w:val="single" w:color="auto" w:sz="4" w:space="0"/>
            </w:tcBorders>
            <w:vAlign w:val="center"/>
          </w:tcPr>
          <w:p w14:paraId="1C3FD5A5">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I</w:t>
            </w:r>
            <w:r>
              <w:rPr>
                <w:rFonts w:ascii="Times New Roman" w:hAnsi="Times New Roman" w:eastAsia="微软雅黑" w:cs="Times New Roman"/>
                <w:bCs/>
                <w:sz w:val="24"/>
                <w:szCs w:val="24"/>
              </w:rPr>
              <w:t xml:space="preserve">nput </w:t>
            </w:r>
            <w:r>
              <w:rPr>
                <w:rFonts w:hint="eastAsia" w:ascii="Times New Roman" w:hAnsi="Times New Roman" w:eastAsia="微软雅黑" w:cs="Times New Roman"/>
                <w:bCs/>
                <w:sz w:val="24"/>
                <w:szCs w:val="24"/>
              </w:rPr>
              <w:t>M</w:t>
            </w:r>
            <w:r>
              <w:rPr>
                <w:rFonts w:ascii="Times New Roman" w:hAnsi="Times New Roman" w:eastAsia="微软雅黑" w:cs="Times New Roman"/>
                <w:bCs/>
                <w:sz w:val="24"/>
                <w:szCs w:val="24"/>
              </w:rPr>
              <w:t xml:space="preserve">ode </w:t>
            </w:r>
          </w:p>
        </w:tc>
        <w:tc>
          <w:tcPr>
            <w:tcW w:w="6690" w:type="dxa"/>
            <w:tcBorders>
              <w:top w:val="single" w:color="auto" w:sz="4" w:space="0"/>
              <w:left w:val="single" w:color="auto" w:sz="4" w:space="0"/>
              <w:bottom w:val="single" w:color="auto" w:sz="4" w:space="0"/>
              <w:right w:val="single" w:color="auto" w:sz="4" w:space="0"/>
            </w:tcBorders>
            <w:vAlign w:val="center"/>
          </w:tcPr>
          <w:p w14:paraId="57F3D981">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Built-in receiving coil; externally connected flexible caliper; externally connected A-frame</w:t>
            </w:r>
          </w:p>
        </w:tc>
      </w:tr>
      <w:tr w14:paraId="2881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6" w:type="dxa"/>
            <w:tcBorders>
              <w:top w:val="single" w:color="auto" w:sz="4" w:space="0"/>
              <w:left w:val="single" w:color="auto" w:sz="4" w:space="0"/>
              <w:bottom w:val="single" w:color="auto" w:sz="4" w:space="0"/>
              <w:right w:val="single" w:color="auto" w:sz="4" w:space="0"/>
            </w:tcBorders>
            <w:vAlign w:val="center"/>
          </w:tcPr>
          <w:p w14:paraId="3D30D5B4">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R</w:t>
            </w:r>
            <w:r>
              <w:rPr>
                <w:rFonts w:ascii="Times New Roman" w:hAnsi="Times New Roman" w:eastAsia="微软雅黑" w:cs="Times New Roman"/>
                <w:bCs/>
                <w:sz w:val="24"/>
                <w:szCs w:val="24"/>
              </w:rPr>
              <w:t xml:space="preserve">eceive </w:t>
            </w:r>
            <w:r>
              <w:rPr>
                <w:rFonts w:hint="eastAsia" w:ascii="Times New Roman" w:hAnsi="Times New Roman" w:eastAsia="微软雅黑" w:cs="Times New Roman"/>
                <w:bCs/>
                <w:sz w:val="24"/>
                <w:szCs w:val="24"/>
              </w:rPr>
              <w:t>F</w:t>
            </w:r>
            <w:r>
              <w:rPr>
                <w:rFonts w:ascii="Times New Roman" w:hAnsi="Times New Roman" w:eastAsia="微软雅黑" w:cs="Times New Roman"/>
                <w:bCs/>
                <w:sz w:val="24"/>
                <w:szCs w:val="24"/>
              </w:rPr>
              <w:t xml:space="preserve">requency </w:t>
            </w:r>
          </w:p>
        </w:tc>
        <w:tc>
          <w:tcPr>
            <w:tcW w:w="6690" w:type="dxa"/>
            <w:tcBorders>
              <w:top w:val="single" w:color="auto" w:sz="4" w:space="0"/>
              <w:left w:val="single" w:color="auto" w:sz="4" w:space="0"/>
              <w:bottom w:val="single" w:color="auto" w:sz="4" w:space="0"/>
              <w:right w:val="single" w:color="auto" w:sz="4" w:space="0"/>
            </w:tcBorders>
            <w:vAlign w:val="center"/>
          </w:tcPr>
          <w:p w14:paraId="158339B4">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Active detection frequency: 512Hz, 640Hz, 1024Hz, 1280Hz, 2.56kHz, 3.20kHz, 8.19kHz, 33kHz, 82kHz, 196kHz</w:t>
            </w:r>
          </w:p>
          <w:p w14:paraId="664963AA">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Power frequency passive detection frequency: 50Hz, 60Hz</w:t>
            </w:r>
          </w:p>
        </w:tc>
      </w:tr>
      <w:tr w14:paraId="4271B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top w:val="single" w:color="auto" w:sz="4" w:space="0"/>
              <w:left w:val="single" w:color="auto" w:sz="4" w:space="0"/>
              <w:bottom w:val="single" w:color="auto" w:sz="4" w:space="0"/>
              <w:right w:val="single" w:color="auto" w:sz="4" w:space="0"/>
            </w:tcBorders>
            <w:vAlign w:val="center"/>
          </w:tcPr>
          <w:p w14:paraId="03EF378F">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Pipeline </w:t>
            </w:r>
            <w:r>
              <w:rPr>
                <w:rFonts w:hint="eastAsia" w:ascii="Times New Roman" w:hAnsi="Times New Roman" w:eastAsia="微软雅黑" w:cs="Times New Roman"/>
                <w:bCs/>
                <w:sz w:val="24"/>
                <w:szCs w:val="24"/>
              </w:rPr>
              <w:t>D</w:t>
            </w:r>
            <w:r>
              <w:rPr>
                <w:rFonts w:ascii="Times New Roman" w:hAnsi="Times New Roman" w:eastAsia="微软雅黑" w:cs="Times New Roman"/>
                <w:bCs/>
                <w:sz w:val="24"/>
                <w:szCs w:val="24"/>
              </w:rPr>
              <w:t xml:space="preserve">etection </w:t>
            </w:r>
            <w:r>
              <w:rPr>
                <w:rFonts w:hint="eastAsia" w:ascii="Times New Roman" w:hAnsi="Times New Roman" w:eastAsia="微软雅黑" w:cs="Times New Roman"/>
                <w:bCs/>
                <w:sz w:val="24"/>
                <w:szCs w:val="24"/>
              </w:rPr>
              <w:t>M</w:t>
            </w:r>
            <w:r>
              <w:rPr>
                <w:rFonts w:ascii="Times New Roman" w:hAnsi="Times New Roman" w:eastAsia="微软雅黑" w:cs="Times New Roman"/>
                <w:bCs/>
                <w:sz w:val="24"/>
                <w:szCs w:val="24"/>
              </w:rPr>
              <w:t>ode</w:t>
            </w:r>
          </w:p>
        </w:tc>
        <w:tc>
          <w:tcPr>
            <w:tcW w:w="6690" w:type="dxa"/>
            <w:tcBorders>
              <w:top w:val="single" w:color="auto" w:sz="4" w:space="0"/>
              <w:left w:val="single" w:color="auto" w:sz="4" w:space="0"/>
              <w:bottom w:val="single" w:color="auto" w:sz="4" w:space="0"/>
              <w:right w:val="single" w:color="auto" w:sz="4" w:space="0"/>
            </w:tcBorders>
            <w:vAlign w:val="center"/>
          </w:tcPr>
          <w:p w14:paraId="0B3319CE">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Wide peak method, narrow peak method and sound valley method</w:t>
            </w:r>
          </w:p>
        </w:tc>
      </w:tr>
      <w:tr w14:paraId="69A0E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top w:val="single" w:color="auto" w:sz="4" w:space="0"/>
              <w:left w:val="single" w:color="auto" w:sz="4" w:space="0"/>
              <w:bottom w:val="single" w:color="auto" w:sz="4" w:space="0"/>
              <w:right w:val="single" w:color="auto" w:sz="4" w:space="0"/>
            </w:tcBorders>
            <w:vAlign w:val="center"/>
          </w:tcPr>
          <w:p w14:paraId="1FA4DD49">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Pipeline </w:t>
            </w:r>
            <w:r>
              <w:rPr>
                <w:rFonts w:hint="eastAsia" w:ascii="Times New Roman" w:hAnsi="Times New Roman" w:eastAsia="微软雅黑" w:cs="Times New Roman"/>
                <w:bCs/>
                <w:sz w:val="24"/>
                <w:szCs w:val="24"/>
              </w:rPr>
              <w:t>D</w:t>
            </w:r>
            <w:r>
              <w:rPr>
                <w:rFonts w:ascii="Times New Roman" w:hAnsi="Times New Roman" w:eastAsia="微软雅黑" w:cs="Times New Roman"/>
                <w:bCs/>
                <w:sz w:val="24"/>
                <w:szCs w:val="24"/>
              </w:rPr>
              <w:t xml:space="preserve">etection </w:t>
            </w:r>
            <w:r>
              <w:rPr>
                <w:rFonts w:hint="eastAsia" w:ascii="Times New Roman" w:hAnsi="Times New Roman" w:eastAsia="微软雅黑" w:cs="Times New Roman"/>
                <w:bCs/>
                <w:sz w:val="24"/>
                <w:szCs w:val="24"/>
              </w:rPr>
              <w:t>S</w:t>
            </w:r>
            <w:r>
              <w:rPr>
                <w:rFonts w:ascii="Times New Roman" w:hAnsi="Times New Roman" w:eastAsia="微软雅黑" w:cs="Times New Roman"/>
                <w:bCs/>
                <w:sz w:val="24"/>
                <w:szCs w:val="24"/>
              </w:rPr>
              <w:t>hows</w:t>
            </w:r>
          </w:p>
        </w:tc>
        <w:tc>
          <w:tcPr>
            <w:tcW w:w="6690" w:type="dxa"/>
            <w:tcBorders>
              <w:top w:val="single" w:color="auto" w:sz="4" w:space="0"/>
              <w:left w:val="single" w:color="auto" w:sz="4" w:space="0"/>
              <w:bottom w:val="single" w:color="auto" w:sz="4" w:space="0"/>
              <w:right w:val="single" w:color="auto" w:sz="4" w:space="0"/>
            </w:tcBorders>
            <w:vAlign w:val="center"/>
          </w:tcPr>
          <w:p w14:paraId="12C9FAA3">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Classic positioning mode, full screen signal mode, signal curve mode</w:t>
            </w:r>
          </w:p>
        </w:tc>
      </w:tr>
      <w:tr w14:paraId="68483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top w:val="single" w:color="auto" w:sz="4" w:space="0"/>
              <w:left w:val="single" w:color="auto" w:sz="4" w:space="0"/>
              <w:bottom w:val="single" w:color="auto" w:sz="4" w:space="0"/>
              <w:right w:val="single" w:color="auto" w:sz="4" w:space="0"/>
            </w:tcBorders>
            <w:vAlign w:val="center"/>
          </w:tcPr>
          <w:p w14:paraId="5DA82C30">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Pipeline </w:t>
            </w:r>
            <w:r>
              <w:rPr>
                <w:rFonts w:hint="eastAsia" w:ascii="Times New Roman" w:hAnsi="Times New Roman" w:eastAsia="微软雅黑" w:cs="Times New Roman"/>
                <w:bCs/>
                <w:sz w:val="24"/>
                <w:szCs w:val="24"/>
              </w:rPr>
              <w:t>D</w:t>
            </w:r>
            <w:r>
              <w:rPr>
                <w:rFonts w:ascii="Times New Roman" w:hAnsi="Times New Roman" w:eastAsia="微软雅黑" w:cs="Times New Roman"/>
                <w:bCs/>
                <w:sz w:val="24"/>
                <w:szCs w:val="24"/>
              </w:rPr>
              <w:t>etection</w:t>
            </w:r>
          </w:p>
          <w:p w14:paraId="17B4197D">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Scope of </w:t>
            </w:r>
            <w:r>
              <w:rPr>
                <w:rFonts w:hint="eastAsia" w:ascii="Times New Roman" w:hAnsi="Times New Roman" w:eastAsia="微软雅黑" w:cs="Times New Roman"/>
                <w:bCs/>
                <w:sz w:val="24"/>
                <w:szCs w:val="24"/>
              </w:rPr>
              <w:t>D</w:t>
            </w:r>
            <w:r>
              <w:rPr>
                <w:rFonts w:ascii="Times New Roman" w:hAnsi="Times New Roman" w:eastAsia="微软雅黑" w:cs="Times New Roman"/>
                <w:bCs/>
                <w:sz w:val="24"/>
                <w:szCs w:val="24"/>
              </w:rPr>
              <w:t>etection</w:t>
            </w:r>
          </w:p>
        </w:tc>
        <w:tc>
          <w:tcPr>
            <w:tcW w:w="6690" w:type="dxa"/>
            <w:tcBorders>
              <w:top w:val="single" w:color="auto" w:sz="4" w:space="0"/>
              <w:left w:val="single" w:color="auto" w:sz="4" w:space="0"/>
              <w:bottom w:val="single" w:color="auto" w:sz="4" w:space="0"/>
              <w:right w:val="single" w:color="auto" w:sz="4" w:space="0"/>
            </w:tcBorders>
            <w:vAlign w:val="center"/>
          </w:tcPr>
          <w:p w14:paraId="73428109">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Direct connection method: Generally can reach the cable length of 0-20 kilometers, mainly determined by the grounding resistance, cable resistance and the depth of the cable buried</w:t>
            </w:r>
          </w:p>
          <w:p w14:paraId="595D320D">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Coupling: Generally can reach the cable length of 0-10 kilometers, mainly determined by the grounding resistance, cable resistance and cable burial depth</w:t>
            </w:r>
          </w:p>
          <w:p w14:paraId="6755F942">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Induction method: suitable for cables buried less than 2m deep</w:t>
            </w:r>
          </w:p>
        </w:tc>
      </w:tr>
      <w:tr w14:paraId="1C54D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6" w:type="dxa"/>
            <w:tcBorders>
              <w:top w:val="single" w:color="auto" w:sz="4" w:space="0"/>
            </w:tcBorders>
            <w:vAlign w:val="center"/>
          </w:tcPr>
          <w:p w14:paraId="36B25800">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Depth </w:t>
            </w:r>
            <w:r>
              <w:rPr>
                <w:rFonts w:hint="eastAsia" w:ascii="Times New Roman" w:hAnsi="Times New Roman" w:eastAsia="微软雅黑" w:cs="Times New Roman"/>
                <w:bCs/>
                <w:sz w:val="24"/>
                <w:szCs w:val="24"/>
              </w:rPr>
              <w:t>A</w:t>
            </w:r>
            <w:r>
              <w:rPr>
                <w:rFonts w:ascii="Times New Roman" w:hAnsi="Times New Roman" w:eastAsia="微软雅黑" w:cs="Times New Roman"/>
                <w:bCs/>
                <w:sz w:val="24"/>
                <w:szCs w:val="24"/>
              </w:rPr>
              <w:t>ccuracy</w:t>
            </w:r>
          </w:p>
        </w:tc>
        <w:tc>
          <w:tcPr>
            <w:tcW w:w="6690" w:type="dxa"/>
            <w:tcBorders>
              <w:top w:val="single" w:color="auto" w:sz="4" w:space="0"/>
            </w:tcBorders>
          </w:tcPr>
          <w:p w14:paraId="72E6D3B6">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Precise positioning accuracy of plane location: center axis position of target cable or pipeline: ±5% (buried depth 0-3m) -15% (buried depth 3m-20m)</w:t>
            </w:r>
          </w:p>
        </w:tc>
      </w:tr>
      <w:tr w14:paraId="2F8E9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7D446105">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Voice </w:t>
            </w:r>
            <w:r>
              <w:rPr>
                <w:rFonts w:hint="eastAsia" w:ascii="Times New Roman" w:hAnsi="Times New Roman" w:eastAsia="微软雅黑" w:cs="Times New Roman"/>
                <w:bCs/>
                <w:sz w:val="24"/>
                <w:szCs w:val="24"/>
              </w:rPr>
              <w:t>I</w:t>
            </w:r>
            <w:r>
              <w:rPr>
                <w:rFonts w:ascii="Times New Roman" w:hAnsi="Times New Roman" w:eastAsia="微软雅黑" w:cs="Times New Roman"/>
                <w:bCs/>
                <w:sz w:val="24"/>
                <w:szCs w:val="24"/>
              </w:rPr>
              <w:t>nstructions</w:t>
            </w:r>
          </w:p>
        </w:tc>
        <w:tc>
          <w:tcPr>
            <w:tcW w:w="6690" w:type="dxa"/>
            <w:vAlign w:val="center"/>
          </w:tcPr>
          <w:p w14:paraId="434B01BD">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A frequency modulation tone that varies with the signal strength</w:t>
            </w:r>
          </w:p>
        </w:tc>
      </w:tr>
      <w:tr w14:paraId="41B36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bottom w:val="single" w:color="auto" w:sz="4" w:space="0"/>
            </w:tcBorders>
            <w:vAlign w:val="center"/>
          </w:tcPr>
          <w:p w14:paraId="0B96B5A8">
            <w:pPr>
              <w:snapToGrid w:val="0"/>
              <w:spacing w:line="312" w:lineRule="auto"/>
              <w:ind w:left="210"/>
              <w:rPr>
                <w:rFonts w:ascii="Times New Roman" w:hAnsi="Times New Roman" w:eastAsia="宋体" w:cs="Times New Roman"/>
                <w:bCs/>
                <w:sz w:val="24"/>
                <w:szCs w:val="24"/>
              </w:rPr>
            </w:pPr>
            <w:r>
              <w:rPr>
                <w:rFonts w:hint="eastAsia" w:ascii="Times New Roman" w:hAnsi="Times New Roman" w:eastAsia="微软雅黑" w:cs="Times New Roman"/>
                <w:bCs/>
                <w:sz w:val="24"/>
                <w:szCs w:val="24"/>
              </w:rPr>
              <w:t>I</w:t>
            </w:r>
            <w:r>
              <w:rPr>
                <w:rFonts w:ascii="Times New Roman" w:hAnsi="Times New Roman" w:eastAsia="微软雅黑" w:cs="Times New Roman"/>
                <w:bCs/>
                <w:sz w:val="24"/>
                <w:szCs w:val="24"/>
              </w:rPr>
              <w:t xml:space="preserve">nterference </w:t>
            </w:r>
            <w:r>
              <w:rPr>
                <w:rFonts w:hint="eastAsia" w:ascii="Times New Roman" w:hAnsi="Times New Roman" w:eastAsia="微软雅黑" w:cs="Times New Roman"/>
                <w:bCs/>
                <w:sz w:val="24"/>
                <w:szCs w:val="24"/>
              </w:rPr>
              <w:t>D</w:t>
            </w:r>
            <w:r>
              <w:rPr>
                <w:rFonts w:ascii="Times New Roman" w:hAnsi="Times New Roman" w:eastAsia="微软雅黑" w:cs="Times New Roman"/>
                <w:bCs/>
                <w:sz w:val="24"/>
                <w:szCs w:val="24"/>
              </w:rPr>
              <w:t xml:space="preserve">istance </w:t>
            </w:r>
          </w:p>
        </w:tc>
        <w:tc>
          <w:tcPr>
            <w:tcW w:w="6690" w:type="dxa"/>
            <w:tcBorders>
              <w:bottom w:val="single" w:color="auto" w:sz="4" w:space="0"/>
            </w:tcBorders>
            <w:vAlign w:val="center"/>
          </w:tcPr>
          <w:p w14:paraId="2FC3A541">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When the coupling method and induction method are used, the transmitter will produce interference in a short distance. The distance of interference is related to the transmission power and frequency. The greater the power and the higher the frequency, the stronger the interference.</w:t>
            </w:r>
          </w:p>
          <w:p w14:paraId="7FA7836E">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The minimum distance between the receiver and transmitter often needs to be determined by test:</w:t>
            </w:r>
          </w:p>
          <w:p w14:paraId="586A047A">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Pipeline detection: the coupling method can be confirmed to be interference-free 5m away, and the induction method can be confirmed to be interference-free 20m away</w:t>
            </w:r>
          </w:p>
          <w:p w14:paraId="763A9D59">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Cable identification: The coupling method can be confirmed to be interference-free 5m away</w:t>
            </w:r>
          </w:p>
        </w:tc>
      </w:tr>
      <w:tr w14:paraId="7D428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bottom w:val="single" w:color="auto" w:sz="4" w:space="0"/>
            </w:tcBorders>
            <w:vAlign w:val="center"/>
          </w:tcPr>
          <w:p w14:paraId="1AAF6DB9">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Cable </w:t>
            </w:r>
            <w:r>
              <w:rPr>
                <w:rFonts w:hint="eastAsia" w:ascii="Times New Roman" w:hAnsi="Times New Roman" w:eastAsia="微软雅黑" w:cs="Times New Roman"/>
                <w:bCs/>
                <w:sz w:val="24"/>
                <w:szCs w:val="24"/>
              </w:rPr>
              <w:t>I</w:t>
            </w:r>
            <w:r>
              <w:rPr>
                <w:rFonts w:ascii="Times New Roman" w:hAnsi="Times New Roman" w:eastAsia="微软雅黑" w:cs="Times New Roman"/>
                <w:bCs/>
                <w:sz w:val="24"/>
                <w:szCs w:val="24"/>
              </w:rPr>
              <w:t>dentification</w:t>
            </w:r>
          </w:p>
        </w:tc>
        <w:tc>
          <w:tcPr>
            <w:tcW w:w="6690" w:type="dxa"/>
            <w:tcBorders>
              <w:bottom w:val="single" w:color="auto" w:sz="4" w:space="0"/>
            </w:tcBorders>
            <w:vAlign w:val="center"/>
          </w:tcPr>
          <w:p w14:paraId="5711059B">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Identification method: flexible caliper intelligent identification;</w:t>
            </w:r>
          </w:p>
          <w:p w14:paraId="4310FC60">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Number of calibrated cables: 1~10;</w:t>
            </w:r>
          </w:p>
          <w:p w14:paraId="7DAECC62">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Calibration value: one of the identification success conditions is that the percentage of current between receiving signal and transmitting signal is between 75%-135% of the calibration value;</w:t>
            </w:r>
          </w:p>
          <w:p w14:paraId="35E3BFD1">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Directionality: The direction of the transmitting clamp, receiving clamp and loading signal must be consistent, which is one of the conditions for successful identification</w:t>
            </w:r>
          </w:p>
        </w:tc>
      </w:tr>
      <w:tr w14:paraId="5EFC8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7BD958FA">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Cable </w:t>
            </w:r>
            <w:r>
              <w:rPr>
                <w:rFonts w:hint="eastAsia" w:ascii="Times New Roman" w:hAnsi="Times New Roman" w:eastAsia="微软雅黑" w:cs="Times New Roman"/>
                <w:bCs/>
                <w:sz w:val="24"/>
                <w:szCs w:val="24"/>
              </w:rPr>
              <w:t>I</w:t>
            </w:r>
            <w:r>
              <w:rPr>
                <w:rFonts w:ascii="Times New Roman" w:hAnsi="Times New Roman" w:eastAsia="微软雅黑" w:cs="Times New Roman"/>
                <w:bCs/>
                <w:sz w:val="24"/>
                <w:szCs w:val="24"/>
              </w:rPr>
              <w:t>dentification</w:t>
            </w:r>
          </w:p>
          <w:p w14:paraId="5C377038">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Scope of </w:t>
            </w:r>
            <w:r>
              <w:rPr>
                <w:rFonts w:hint="eastAsia" w:ascii="Times New Roman" w:hAnsi="Times New Roman" w:eastAsia="微软雅黑" w:cs="Times New Roman"/>
                <w:bCs/>
                <w:sz w:val="24"/>
                <w:szCs w:val="24"/>
              </w:rPr>
              <w:t>D</w:t>
            </w:r>
            <w:r>
              <w:rPr>
                <w:rFonts w:ascii="Times New Roman" w:hAnsi="Times New Roman" w:eastAsia="微软雅黑" w:cs="Times New Roman"/>
                <w:bCs/>
                <w:sz w:val="24"/>
                <w:szCs w:val="24"/>
              </w:rPr>
              <w:t>etection</w:t>
            </w:r>
          </w:p>
        </w:tc>
        <w:tc>
          <w:tcPr>
            <w:tcW w:w="6690" w:type="dxa"/>
            <w:tcBorders>
              <w:bottom w:val="single" w:color="auto" w:sz="4" w:space="0"/>
            </w:tcBorders>
            <w:vAlign w:val="center"/>
          </w:tcPr>
          <w:p w14:paraId="55D908DB">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Direct connection method: can identify the signal with loop resistance of 0Ω~8kΩ (generally can reach the cable length of 0-20km, mainly determined by grounding resistance and cable resistance)</w:t>
            </w:r>
          </w:p>
          <w:p w14:paraId="0235A4B6">
            <w:pPr>
              <w:snapToGrid w:val="0"/>
              <w:spacing w:line="312" w:lineRule="auto"/>
              <w:rPr>
                <w:rFonts w:ascii="Times New Roman" w:hAnsi="Times New Roman" w:eastAsia="宋体" w:cs="Times New Roman"/>
                <w:bCs/>
                <w:sz w:val="24"/>
                <w:szCs w:val="24"/>
              </w:rPr>
            </w:pPr>
            <w:r>
              <w:rPr>
                <w:rFonts w:ascii="Times New Roman" w:hAnsi="Times New Roman" w:eastAsia="微软雅黑" w:cs="Times New Roman"/>
                <w:bCs/>
                <w:sz w:val="24"/>
                <w:szCs w:val="24"/>
              </w:rPr>
              <w:t>Coupling method: signals with loop resistance of 0Ω~1kΩ can be identified; (generally, the cable length can reach 0-10km, which is mainly determined by the grounding resistance and cable resistance)</w:t>
            </w:r>
          </w:p>
        </w:tc>
      </w:tr>
      <w:tr w14:paraId="693FA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bottom w:val="single" w:color="auto" w:sz="4" w:space="0"/>
            </w:tcBorders>
            <w:vAlign w:val="center"/>
          </w:tcPr>
          <w:p w14:paraId="185B22B5">
            <w:pPr>
              <w:snapToGrid w:val="0"/>
              <w:spacing w:line="312" w:lineRule="auto"/>
              <w:ind w:left="450" w:leftChars="100" w:hanging="240" w:hangingChars="100"/>
              <w:rPr>
                <w:rFonts w:ascii="Times New Roman" w:hAnsi="Times New Roman" w:eastAsia="微软雅黑"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L</w:t>
            </w:r>
            <w:r>
              <w:rPr>
                <w:rFonts w:ascii="Times New Roman" w:hAnsi="Times New Roman" w:eastAsia="微软雅黑" w:cs="Times New Roman"/>
                <w:bCs/>
                <w:sz w:val="24"/>
                <w:szCs w:val="24"/>
              </w:rPr>
              <w:t>iquid</w:t>
            </w:r>
          </w:p>
          <w:p w14:paraId="7B4F426E">
            <w:pPr>
              <w:snapToGrid w:val="0"/>
              <w:spacing w:line="312" w:lineRule="auto"/>
              <w:ind w:left="450" w:leftChars="100" w:hanging="240" w:hangingChars="100"/>
              <w:rPr>
                <w:rFonts w:ascii="Times New Roman" w:hAnsi="Times New Roman" w:eastAsia="宋体" w:cs="Times New Roman"/>
                <w:bCs/>
                <w:sz w:val="24"/>
                <w:szCs w:val="24"/>
              </w:rPr>
            </w:pPr>
            <w:r>
              <w:rPr>
                <w:rFonts w:hint="eastAsia" w:ascii="Times New Roman" w:hAnsi="Times New Roman" w:eastAsia="微软雅黑" w:cs="Times New Roman"/>
                <w:bCs/>
                <w:sz w:val="24"/>
                <w:szCs w:val="24"/>
              </w:rPr>
              <w:t>C</w:t>
            </w:r>
            <w:r>
              <w:rPr>
                <w:rFonts w:ascii="Times New Roman" w:hAnsi="Times New Roman" w:eastAsia="微软雅黑" w:cs="Times New Roman"/>
                <w:bCs/>
                <w:sz w:val="24"/>
                <w:szCs w:val="24"/>
              </w:rPr>
              <w:t xml:space="preserve">rystal </w:t>
            </w:r>
          </w:p>
        </w:tc>
        <w:tc>
          <w:tcPr>
            <w:tcW w:w="6690" w:type="dxa"/>
            <w:tcBorders>
              <w:bottom w:val="single" w:color="auto" w:sz="4" w:space="0"/>
            </w:tcBorders>
            <w:vAlign w:val="center"/>
          </w:tcPr>
          <w:p w14:paraId="2AB47D82">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3.5 inch color screen LCD pixel: 480*320</w:t>
            </w:r>
          </w:p>
        </w:tc>
      </w:tr>
      <w:tr w14:paraId="70526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4B0FBF01">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S</w:t>
            </w:r>
            <w:r>
              <w:rPr>
                <w:rFonts w:ascii="Times New Roman" w:hAnsi="Times New Roman" w:eastAsia="微软雅黑" w:cs="Times New Roman"/>
                <w:bCs/>
                <w:sz w:val="24"/>
                <w:szCs w:val="24"/>
              </w:rPr>
              <w:t xml:space="preserve">ize </w:t>
            </w:r>
          </w:p>
        </w:tc>
        <w:tc>
          <w:tcPr>
            <w:tcW w:w="6690" w:type="dxa"/>
            <w:tcBorders>
              <w:bottom w:val="single" w:color="auto" w:sz="4" w:space="0"/>
            </w:tcBorders>
            <w:vAlign w:val="center"/>
          </w:tcPr>
          <w:p w14:paraId="361F782F">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About 263mm*123mm*735mm</w:t>
            </w:r>
          </w:p>
        </w:tc>
      </w:tr>
      <w:tr w14:paraId="114CA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2586A617">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Q</w:t>
            </w:r>
            <w:r>
              <w:rPr>
                <w:rFonts w:ascii="Times New Roman" w:hAnsi="Times New Roman" w:eastAsia="微软雅黑" w:cs="Times New Roman"/>
                <w:bCs/>
                <w:sz w:val="24"/>
                <w:szCs w:val="24"/>
              </w:rPr>
              <w:t xml:space="preserve">uality </w:t>
            </w:r>
          </w:p>
        </w:tc>
        <w:tc>
          <w:tcPr>
            <w:tcW w:w="6690" w:type="dxa"/>
            <w:tcBorders>
              <w:bottom w:val="single" w:color="auto" w:sz="4" w:space="0"/>
            </w:tcBorders>
            <w:vAlign w:val="center"/>
          </w:tcPr>
          <w:p w14:paraId="399E8477">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1.90Kg</w:t>
            </w:r>
          </w:p>
        </w:tc>
      </w:tr>
      <w:tr w14:paraId="07E65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786" w:type="dxa"/>
            <w:vAlign w:val="center"/>
          </w:tcPr>
          <w:p w14:paraId="44BC93D7">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C</w:t>
            </w:r>
            <w:r>
              <w:rPr>
                <w:rFonts w:ascii="Times New Roman" w:hAnsi="Times New Roman" w:eastAsia="微软雅黑" w:cs="Times New Roman"/>
                <w:bCs/>
                <w:sz w:val="24"/>
                <w:szCs w:val="24"/>
              </w:rPr>
              <w:t xml:space="preserve">harger </w:t>
            </w:r>
          </w:p>
        </w:tc>
        <w:tc>
          <w:tcPr>
            <w:tcW w:w="6690" w:type="dxa"/>
            <w:tcBorders>
              <w:bottom w:val="single" w:color="auto" w:sz="4" w:space="0"/>
            </w:tcBorders>
            <w:vAlign w:val="center"/>
          </w:tcPr>
          <w:p w14:paraId="118073C7">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DC8.4V，1A</w:t>
            </w:r>
          </w:p>
        </w:tc>
      </w:tr>
      <w:tr w14:paraId="6E932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86" w:type="dxa"/>
            <w:tcBorders>
              <w:bottom w:val="single" w:color="auto" w:sz="4" w:space="0"/>
            </w:tcBorders>
            <w:vAlign w:val="center"/>
          </w:tcPr>
          <w:p w14:paraId="2A91A26D">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Connection </w:t>
            </w:r>
            <w:r>
              <w:rPr>
                <w:rFonts w:hint="eastAsia" w:ascii="Times New Roman" w:hAnsi="Times New Roman" w:eastAsia="微软雅黑" w:cs="Times New Roman"/>
                <w:bCs/>
                <w:sz w:val="24"/>
                <w:szCs w:val="24"/>
              </w:rPr>
              <w:t>I</w:t>
            </w:r>
            <w:r>
              <w:rPr>
                <w:rFonts w:ascii="Times New Roman" w:hAnsi="Times New Roman" w:eastAsia="微软雅黑" w:cs="Times New Roman"/>
                <w:bCs/>
                <w:sz w:val="24"/>
                <w:szCs w:val="24"/>
              </w:rPr>
              <w:t>nterface</w:t>
            </w:r>
          </w:p>
        </w:tc>
        <w:tc>
          <w:tcPr>
            <w:tcW w:w="6690" w:type="dxa"/>
            <w:tcBorders>
              <w:bottom w:val="single" w:color="auto" w:sz="4" w:space="0"/>
            </w:tcBorders>
            <w:vAlign w:val="center"/>
          </w:tcPr>
          <w:p w14:paraId="30110A56">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1* USB port (for firmware upgrade and charging the phone)</w:t>
            </w:r>
          </w:p>
          <w:p w14:paraId="18C65DCF">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1* DC charging port</w:t>
            </w:r>
          </w:p>
          <w:p w14:paraId="0D099C81">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1* Type-C charging port</w:t>
            </w:r>
          </w:p>
          <w:p w14:paraId="44C5AD39">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1* Flexible caliper connection socket</w:t>
            </w:r>
          </w:p>
        </w:tc>
      </w:tr>
      <w:tr w14:paraId="3A015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786" w:type="dxa"/>
            <w:tcBorders>
              <w:bottom w:val="single" w:color="auto" w:sz="4" w:space="0"/>
            </w:tcBorders>
            <w:vAlign w:val="center"/>
          </w:tcPr>
          <w:p w14:paraId="1EFB1492">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Flexible </w:t>
            </w:r>
            <w:r>
              <w:rPr>
                <w:rFonts w:hint="eastAsia" w:ascii="Times New Roman" w:hAnsi="Times New Roman" w:eastAsia="微软雅黑" w:cs="Times New Roman"/>
                <w:bCs/>
                <w:sz w:val="24"/>
                <w:szCs w:val="24"/>
              </w:rPr>
              <w:t>C</w:t>
            </w:r>
            <w:r>
              <w:rPr>
                <w:rFonts w:ascii="Times New Roman" w:hAnsi="Times New Roman" w:eastAsia="微软雅黑" w:cs="Times New Roman"/>
                <w:bCs/>
                <w:sz w:val="24"/>
                <w:szCs w:val="24"/>
              </w:rPr>
              <w:t xml:space="preserve">urrent </w:t>
            </w:r>
            <w:r>
              <w:rPr>
                <w:rFonts w:hint="eastAsia" w:ascii="Times New Roman" w:hAnsi="Times New Roman" w:eastAsia="微软雅黑" w:cs="Times New Roman"/>
                <w:bCs/>
                <w:sz w:val="24"/>
                <w:szCs w:val="24"/>
              </w:rPr>
              <w:t>C</w:t>
            </w:r>
            <w:r>
              <w:rPr>
                <w:rFonts w:ascii="Times New Roman" w:hAnsi="Times New Roman" w:eastAsia="微软雅黑" w:cs="Times New Roman"/>
                <w:bCs/>
                <w:sz w:val="24"/>
                <w:szCs w:val="24"/>
              </w:rPr>
              <w:t>lamp</w:t>
            </w:r>
          </w:p>
        </w:tc>
        <w:tc>
          <w:tcPr>
            <w:tcW w:w="6690" w:type="dxa"/>
            <w:tcBorders>
              <w:bottom w:val="single" w:color="auto" w:sz="4" w:space="0"/>
            </w:tcBorders>
            <w:vAlign w:val="center"/>
          </w:tcPr>
          <w:p w14:paraId="2150F630">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About 620mm long, wire diameter about 8mm</w:t>
            </w:r>
          </w:p>
        </w:tc>
      </w:tr>
      <w:tr w14:paraId="4DBF5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tcBorders>
              <w:bottom w:val="single" w:color="auto" w:sz="4" w:space="0"/>
            </w:tcBorders>
            <w:vAlign w:val="center"/>
          </w:tcPr>
          <w:p w14:paraId="618FCD37">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Inner </w:t>
            </w:r>
            <w:r>
              <w:rPr>
                <w:rFonts w:hint="eastAsia" w:ascii="Times New Roman" w:hAnsi="Times New Roman" w:eastAsia="微软雅黑" w:cs="Times New Roman"/>
                <w:bCs/>
                <w:sz w:val="24"/>
                <w:szCs w:val="24"/>
              </w:rPr>
              <w:t>D</w:t>
            </w:r>
            <w:r>
              <w:rPr>
                <w:rFonts w:ascii="Times New Roman" w:hAnsi="Times New Roman" w:eastAsia="微软雅黑" w:cs="Times New Roman"/>
                <w:bCs/>
                <w:sz w:val="24"/>
                <w:szCs w:val="24"/>
              </w:rPr>
              <w:t xml:space="preserve">iameter of </w:t>
            </w:r>
            <w:r>
              <w:rPr>
                <w:rFonts w:hint="eastAsia" w:ascii="Times New Roman" w:hAnsi="Times New Roman" w:eastAsia="微软雅黑" w:cs="Times New Roman"/>
                <w:bCs/>
                <w:sz w:val="24"/>
                <w:szCs w:val="24"/>
              </w:rPr>
              <w:t>F</w:t>
            </w:r>
            <w:r>
              <w:rPr>
                <w:rFonts w:ascii="Times New Roman" w:hAnsi="Times New Roman" w:eastAsia="微软雅黑" w:cs="Times New Roman"/>
                <w:bCs/>
                <w:sz w:val="24"/>
                <w:szCs w:val="24"/>
              </w:rPr>
              <w:t xml:space="preserve">lexible </w:t>
            </w:r>
            <w:r>
              <w:rPr>
                <w:rFonts w:hint="eastAsia" w:ascii="Times New Roman" w:hAnsi="Times New Roman" w:eastAsia="微软雅黑" w:cs="Times New Roman"/>
                <w:bCs/>
                <w:sz w:val="24"/>
                <w:szCs w:val="24"/>
              </w:rPr>
              <w:t>C</w:t>
            </w:r>
            <w:r>
              <w:rPr>
                <w:rFonts w:ascii="Times New Roman" w:hAnsi="Times New Roman" w:eastAsia="微软雅黑" w:cs="Times New Roman"/>
                <w:bCs/>
                <w:sz w:val="24"/>
                <w:szCs w:val="24"/>
              </w:rPr>
              <w:t>oil</w:t>
            </w:r>
          </w:p>
        </w:tc>
        <w:tc>
          <w:tcPr>
            <w:tcW w:w="6690" w:type="dxa"/>
            <w:tcBorders>
              <w:bottom w:val="single" w:color="auto" w:sz="4" w:space="0"/>
            </w:tcBorders>
            <w:vAlign w:val="center"/>
          </w:tcPr>
          <w:p w14:paraId="64C0A679">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φ200mm</w:t>
            </w:r>
          </w:p>
        </w:tc>
      </w:tr>
      <w:tr w14:paraId="0A29C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401CD629">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P-wire </w:t>
            </w:r>
          </w:p>
        </w:tc>
        <w:tc>
          <w:tcPr>
            <w:tcW w:w="6690" w:type="dxa"/>
            <w:tcBorders>
              <w:bottom w:val="single" w:color="auto" w:sz="4" w:space="0"/>
            </w:tcBorders>
            <w:vAlign w:val="center"/>
          </w:tcPr>
          <w:p w14:paraId="2D50AA4D">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1X red test line 3m</w:t>
            </w:r>
          </w:p>
          <w:p w14:paraId="0AA229C9">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1X black test line 3m</w:t>
            </w:r>
          </w:p>
        </w:tc>
      </w:tr>
      <w:tr w14:paraId="0D38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7FD2B963">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Work </w:t>
            </w:r>
            <w:r>
              <w:rPr>
                <w:rFonts w:hint="eastAsia" w:ascii="Times New Roman" w:hAnsi="Times New Roman" w:eastAsia="微软雅黑" w:cs="Times New Roman"/>
                <w:bCs/>
                <w:sz w:val="24"/>
                <w:szCs w:val="24"/>
              </w:rPr>
              <w:t>T</w:t>
            </w:r>
            <w:r>
              <w:rPr>
                <w:rFonts w:ascii="Times New Roman" w:hAnsi="Times New Roman" w:eastAsia="微软雅黑" w:cs="Times New Roman"/>
                <w:bCs/>
                <w:sz w:val="24"/>
                <w:szCs w:val="24"/>
              </w:rPr>
              <w:t>emperature and</w:t>
            </w:r>
            <w:r>
              <w:rPr>
                <w:rFonts w:hint="eastAsia" w:ascii="Times New Roman" w:hAnsi="Times New Roman" w:eastAsia="微软雅黑" w:cs="Times New Roman"/>
                <w:bCs/>
                <w:sz w:val="24"/>
                <w:szCs w:val="24"/>
              </w:rPr>
              <w:t xml:space="preserve"> H</w:t>
            </w:r>
            <w:r>
              <w:rPr>
                <w:rFonts w:ascii="Times New Roman" w:hAnsi="Times New Roman" w:eastAsia="微软雅黑" w:cs="Times New Roman"/>
                <w:bCs/>
                <w:sz w:val="24"/>
                <w:szCs w:val="24"/>
              </w:rPr>
              <w:t>umidity</w:t>
            </w:r>
          </w:p>
        </w:tc>
        <w:tc>
          <w:tcPr>
            <w:tcW w:w="6690" w:type="dxa"/>
            <w:tcBorders>
              <w:bottom w:val="single" w:color="auto" w:sz="4" w:space="0"/>
            </w:tcBorders>
            <w:vAlign w:val="center"/>
          </w:tcPr>
          <w:p w14:paraId="521F1369">
            <w:pPr>
              <w:snapToGrid w:val="0"/>
              <w:spacing w:line="312" w:lineRule="auto"/>
              <w:jc w:val="left"/>
              <w:rPr>
                <w:rFonts w:ascii="Times New Roman" w:hAnsi="Times New Roman" w:eastAsia="宋体" w:cs="Times New Roman"/>
                <w:bCs/>
                <w:sz w:val="24"/>
                <w:szCs w:val="24"/>
              </w:rPr>
            </w:pPr>
            <w:r>
              <w:rPr>
                <w:rFonts w:ascii="Times New Roman" w:hAnsi="Times New Roman" w:eastAsia="微软雅黑" w:cs="Times New Roman"/>
                <w:bCs/>
                <w:sz w:val="24"/>
                <w:szCs w:val="24"/>
              </w:rPr>
              <w:t>-10℃~40℃; below 80%Rh</w:t>
            </w:r>
          </w:p>
        </w:tc>
      </w:tr>
      <w:tr w14:paraId="08739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49CC707B">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Store </w:t>
            </w:r>
            <w:r>
              <w:rPr>
                <w:rFonts w:hint="eastAsia" w:ascii="Times New Roman" w:hAnsi="Times New Roman" w:eastAsia="微软雅黑" w:cs="Times New Roman"/>
                <w:bCs/>
                <w:sz w:val="24"/>
                <w:szCs w:val="24"/>
              </w:rPr>
              <w:t>T</w:t>
            </w:r>
            <w:r>
              <w:rPr>
                <w:rFonts w:ascii="Times New Roman" w:hAnsi="Times New Roman" w:eastAsia="微软雅黑" w:cs="Times New Roman"/>
                <w:bCs/>
                <w:sz w:val="24"/>
                <w:szCs w:val="24"/>
              </w:rPr>
              <w:t xml:space="preserve">emperature and </w:t>
            </w:r>
            <w:r>
              <w:rPr>
                <w:rFonts w:hint="eastAsia" w:ascii="Times New Roman" w:hAnsi="Times New Roman" w:eastAsia="微软雅黑" w:cs="Times New Roman"/>
                <w:bCs/>
                <w:sz w:val="24"/>
                <w:szCs w:val="24"/>
              </w:rPr>
              <w:t>H</w:t>
            </w:r>
            <w:r>
              <w:rPr>
                <w:rFonts w:ascii="Times New Roman" w:hAnsi="Times New Roman" w:eastAsia="微软雅黑" w:cs="Times New Roman"/>
                <w:bCs/>
                <w:sz w:val="24"/>
                <w:szCs w:val="24"/>
              </w:rPr>
              <w:t>umidity</w:t>
            </w:r>
          </w:p>
        </w:tc>
        <w:tc>
          <w:tcPr>
            <w:tcW w:w="6690" w:type="dxa"/>
            <w:tcBorders>
              <w:bottom w:val="single" w:color="auto" w:sz="4" w:space="0"/>
            </w:tcBorders>
            <w:vAlign w:val="center"/>
          </w:tcPr>
          <w:p w14:paraId="4303EBA3">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-10℃~50℃, less than 95%RH, no condensation</w:t>
            </w:r>
          </w:p>
        </w:tc>
      </w:tr>
      <w:tr w14:paraId="5F3F6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551876E4">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W</w:t>
            </w:r>
            <w:r>
              <w:rPr>
                <w:rFonts w:ascii="Times New Roman" w:hAnsi="Times New Roman" w:eastAsia="微软雅黑" w:cs="Times New Roman"/>
                <w:bCs/>
                <w:sz w:val="24"/>
                <w:szCs w:val="24"/>
              </w:rPr>
              <w:t xml:space="preserve">ithstand </w:t>
            </w:r>
            <w:r>
              <w:rPr>
                <w:rFonts w:hint="eastAsia" w:ascii="Times New Roman" w:hAnsi="Times New Roman" w:eastAsia="微软雅黑" w:cs="Times New Roman"/>
                <w:bCs/>
                <w:sz w:val="24"/>
                <w:szCs w:val="24"/>
              </w:rPr>
              <w:t>V</w:t>
            </w:r>
            <w:r>
              <w:rPr>
                <w:rFonts w:ascii="Times New Roman" w:hAnsi="Times New Roman" w:eastAsia="微软雅黑" w:cs="Times New Roman"/>
                <w:bCs/>
                <w:sz w:val="24"/>
                <w:szCs w:val="24"/>
              </w:rPr>
              <w:t xml:space="preserve">oltage </w:t>
            </w:r>
          </w:p>
        </w:tc>
        <w:tc>
          <w:tcPr>
            <w:tcW w:w="6690" w:type="dxa"/>
            <w:vAlign w:val="center"/>
          </w:tcPr>
          <w:p w14:paraId="2695E358">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AC2000V/rms (front and rear ends of the enclosure)</w:t>
            </w:r>
          </w:p>
        </w:tc>
      </w:tr>
      <w:tr w14:paraId="5D6CB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86" w:type="dxa"/>
            <w:vAlign w:val="center"/>
          </w:tcPr>
          <w:p w14:paraId="1EEA7D27">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Suitable for </w:t>
            </w:r>
            <w:r>
              <w:rPr>
                <w:rFonts w:hint="eastAsia" w:ascii="Times New Roman" w:hAnsi="Times New Roman" w:eastAsia="微软雅黑" w:cs="Times New Roman"/>
                <w:bCs/>
                <w:sz w:val="24"/>
                <w:szCs w:val="24"/>
              </w:rPr>
              <w:t>S</w:t>
            </w:r>
            <w:r>
              <w:rPr>
                <w:rFonts w:ascii="Times New Roman" w:hAnsi="Times New Roman" w:eastAsia="微软雅黑" w:cs="Times New Roman"/>
                <w:bCs/>
                <w:sz w:val="24"/>
                <w:szCs w:val="24"/>
              </w:rPr>
              <w:t>afety</w:t>
            </w:r>
          </w:p>
        </w:tc>
        <w:tc>
          <w:tcPr>
            <w:tcW w:w="6690" w:type="dxa"/>
            <w:tcBorders>
              <w:bottom w:val="single" w:color="auto" w:sz="4" w:space="0"/>
            </w:tcBorders>
            <w:vAlign w:val="center"/>
          </w:tcPr>
          <w:p w14:paraId="24D012C4">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IEC61010-1 CAT ⅲ 600V, IEC61010-031, IEC61326, pollution level 2</w:t>
            </w:r>
          </w:p>
        </w:tc>
      </w:tr>
    </w:tbl>
    <w:p w14:paraId="2F66BB79">
      <w:pPr>
        <w:numPr>
          <w:ilvl w:val="0"/>
          <w:numId w:val="6"/>
        </w:numPr>
        <w:snapToGrid w:val="0"/>
        <w:spacing w:line="312" w:lineRule="auto"/>
        <w:rPr>
          <w:rFonts w:ascii="Times New Roman" w:hAnsi="Times New Roman" w:eastAsia="宋体" w:cs="Times New Roman"/>
          <w:b/>
          <w:sz w:val="24"/>
          <w:szCs w:val="24"/>
        </w:rPr>
      </w:pPr>
      <w:bookmarkStart w:id="8" w:name="_Toc174968438"/>
      <w:bookmarkStart w:id="9" w:name="_Toc170897294"/>
      <w:r>
        <w:rPr>
          <w:rFonts w:ascii="Times New Roman" w:hAnsi="Times New Roman" w:eastAsia="微软雅黑" w:cs="Times New Roman"/>
          <w:b/>
          <w:sz w:val="24"/>
          <w:szCs w:val="24"/>
        </w:rPr>
        <w:t>Transmitter specifications</w:t>
      </w:r>
      <w:bookmarkEnd w:id="8"/>
      <w:bookmarkEnd w:id="9"/>
    </w:p>
    <w:tbl>
      <w:tblPr>
        <w:tblStyle w:val="8"/>
        <w:tblW w:w="8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6673"/>
      </w:tblGrid>
      <w:tr w14:paraId="0745A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2" w:hRule="atLeast"/>
          <w:jc w:val="center"/>
        </w:trPr>
        <w:tc>
          <w:tcPr>
            <w:tcW w:w="1769" w:type="dxa"/>
            <w:vAlign w:val="center"/>
          </w:tcPr>
          <w:p w14:paraId="1332DC57">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F</w:t>
            </w:r>
            <w:r>
              <w:rPr>
                <w:rFonts w:ascii="Times New Roman" w:hAnsi="Times New Roman" w:eastAsia="微软雅黑" w:cs="Times New Roman"/>
                <w:bCs/>
                <w:sz w:val="24"/>
                <w:szCs w:val="24"/>
              </w:rPr>
              <w:t xml:space="preserve">unction </w:t>
            </w:r>
          </w:p>
        </w:tc>
        <w:tc>
          <w:tcPr>
            <w:tcW w:w="6673" w:type="dxa"/>
            <w:vAlign w:val="center"/>
          </w:tcPr>
          <w:p w14:paraId="213B9EBE">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There are many kinds of frequency signal transmission modes for pipeline path detection, cable identification and fault location</w:t>
            </w:r>
          </w:p>
        </w:tc>
      </w:tr>
      <w:tr w14:paraId="557C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1736BA74">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S</w:t>
            </w:r>
            <w:r>
              <w:rPr>
                <w:rFonts w:ascii="Times New Roman" w:hAnsi="Times New Roman" w:eastAsia="微软雅黑" w:cs="Times New Roman"/>
                <w:bCs/>
                <w:sz w:val="24"/>
                <w:szCs w:val="24"/>
              </w:rPr>
              <w:t xml:space="preserve">ource </w:t>
            </w:r>
          </w:p>
        </w:tc>
        <w:tc>
          <w:tcPr>
            <w:tcW w:w="6673" w:type="dxa"/>
            <w:tcBorders>
              <w:bottom w:val="single" w:color="auto" w:sz="4" w:space="0"/>
            </w:tcBorders>
            <w:vAlign w:val="center"/>
          </w:tcPr>
          <w:p w14:paraId="299BB508">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11.1V DC 12800mAh rechargeable lithium battery</w:t>
            </w:r>
          </w:p>
        </w:tc>
      </w:tr>
      <w:tr w14:paraId="6E0F4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2BE8D85C">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Output </w:t>
            </w:r>
            <w:r>
              <w:rPr>
                <w:rFonts w:hint="eastAsia" w:ascii="Times New Roman" w:hAnsi="Times New Roman" w:eastAsia="微软雅黑" w:cs="Times New Roman"/>
                <w:bCs/>
                <w:sz w:val="24"/>
                <w:szCs w:val="24"/>
              </w:rPr>
              <w:t>M</w:t>
            </w:r>
            <w:r>
              <w:rPr>
                <w:rFonts w:ascii="Times New Roman" w:hAnsi="Times New Roman" w:eastAsia="微软雅黑" w:cs="Times New Roman"/>
                <w:bCs/>
                <w:sz w:val="24"/>
                <w:szCs w:val="24"/>
              </w:rPr>
              <w:t>ode</w:t>
            </w:r>
          </w:p>
        </w:tc>
        <w:tc>
          <w:tcPr>
            <w:tcW w:w="6673" w:type="dxa"/>
            <w:vAlign w:val="center"/>
          </w:tcPr>
          <w:p w14:paraId="1EC105FC">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Direct output, induction method, caliper coupling</w:t>
            </w:r>
          </w:p>
        </w:tc>
      </w:tr>
      <w:tr w14:paraId="65677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69" w:type="dxa"/>
            <w:vAlign w:val="center"/>
          </w:tcPr>
          <w:p w14:paraId="5C72F288">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O</w:t>
            </w:r>
            <w:r>
              <w:rPr>
                <w:rFonts w:ascii="Times New Roman" w:hAnsi="Times New Roman" w:eastAsia="微软雅黑" w:cs="Times New Roman"/>
                <w:bCs/>
                <w:sz w:val="24"/>
                <w:szCs w:val="24"/>
              </w:rPr>
              <w:t xml:space="preserve">utput </w:t>
            </w:r>
            <w:r>
              <w:rPr>
                <w:rFonts w:hint="eastAsia" w:ascii="Times New Roman" w:hAnsi="Times New Roman" w:eastAsia="微软雅黑" w:cs="Times New Roman"/>
                <w:bCs/>
                <w:sz w:val="24"/>
                <w:szCs w:val="24"/>
              </w:rPr>
              <w:t>F</w:t>
            </w:r>
            <w:r>
              <w:rPr>
                <w:rFonts w:ascii="Times New Roman" w:hAnsi="Times New Roman" w:eastAsia="微软雅黑" w:cs="Times New Roman"/>
                <w:bCs/>
                <w:sz w:val="24"/>
                <w:szCs w:val="24"/>
              </w:rPr>
              <w:t xml:space="preserve">requency </w:t>
            </w:r>
          </w:p>
        </w:tc>
        <w:tc>
          <w:tcPr>
            <w:tcW w:w="6673" w:type="dxa"/>
            <w:tcBorders>
              <w:bottom w:val="single" w:color="auto" w:sz="4" w:space="0"/>
            </w:tcBorders>
            <w:vAlign w:val="center"/>
          </w:tcPr>
          <w:p w14:paraId="40CF2266">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512Hz, 640Hz (cable identification), 1024Hz, 1280Hz, 2.56kHz (fault location), 3.20kHz, 8.19kHz, 33kHz, 82kHz, 196kHz</w:t>
            </w:r>
          </w:p>
        </w:tc>
      </w:tr>
      <w:tr w14:paraId="14EE1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4D85967E">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O</w:t>
            </w:r>
            <w:r>
              <w:rPr>
                <w:rFonts w:ascii="Times New Roman" w:hAnsi="Times New Roman" w:eastAsia="微软雅黑" w:cs="Times New Roman"/>
                <w:bCs/>
                <w:sz w:val="24"/>
                <w:szCs w:val="24"/>
              </w:rPr>
              <w:t xml:space="preserve">utput </w:t>
            </w:r>
            <w:r>
              <w:rPr>
                <w:rFonts w:hint="eastAsia" w:ascii="Times New Roman" w:hAnsi="Times New Roman" w:eastAsia="微软雅黑" w:cs="Times New Roman"/>
                <w:bCs/>
                <w:sz w:val="24"/>
                <w:szCs w:val="24"/>
              </w:rPr>
              <w:t>P</w:t>
            </w:r>
            <w:r>
              <w:rPr>
                <w:rFonts w:ascii="Times New Roman" w:hAnsi="Times New Roman" w:eastAsia="微软雅黑" w:cs="Times New Roman"/>
                <w:bCs/>
                <w:sz w:val="24"/>
                <w:szCs w:val="24"/>
              </w:rPr>
              <w:t xml:space="preserve">ower </w:t>
            </w:r>
          </w:p>
        </w:tc>
        <w:tc>
          <w:tcPr>
            <w:tcW w:w="6673" w:type="dxa"/>
            <w:vAlign w:val="center"/>
          </w:tcPr>
          <w:p w14:paraId="18EB4621">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Max 10W,10 adjustable, automatic real-time impedance matching</w:t>
            </w:r>
          </w:p>
        </w:tc>
      </w:tr>
      <w:tr w14:paraId="29990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0D1FC5E3">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Direct </w:t>
            </w:r>
            <w:r>
              <w:rPr>
                <w:rFonts w:hint="eastAsia" w:ascii="Times New Roman" w:hAnsi="Times New Roman" w:eastAsia="微软雅黑" w:cs="Times New Roman"/>
                <w:bCs/>
                <w:sz w:val="24"/>
                <w:szCs w:val="24"/>
              </w:rPr>
              <w:t>O</w:t>
            </w:r>
            <w:r>
              <w:rPr>
                <w:rFonts w:ascii="Times New Roman" w:hAnsi="Times New Roman" w:eastAsia="微软雅黑" w:cs="Times New Roman"/>
                <w:bCs/>
                <w:sz w:val="24"/>
                <w:szCs w:val="24"/>
              </w:rPr>
              <w:t xml:space="preserve">utput </w:t>
            </w:r>
            <w:r>
              <w:rPr>
                <w:rFonts w:hint="eastAsia" w:ascii="Times New Roman" w:hAnsi="Times New Roman" w:eastAsia="微软雅黑" w:cs="Times New Roman"/>
                <w:bCs/>
                <w:sz w:val="24"/>
                <w:szCs w:val="24"/>
              </w:rPr>
              <w:t>V</w:t>
            </w:r>
            <w:r>
              <w:rPr>
                <w:rFonts w:ascii="Times New Roman" w:hAnsi="Times New Roman" w:eastAsia="微软雅黑" w:cs="Times New Roman"/>
                <w:bCs/>
                <w:sz w:val="24"/>
                <w:szCs w:val="24"/>
              </w:rPr>
              <w:t>oltage</w:t>
            </w:r>
          </w:p>
        </w:tc>
        <w:tc>
          <w:tcPr>
            <w:tcW w:w="6673" w:type="dxa"/>
            <w:tcBorders>
              <w:bottom w:val="single" w:color="auto" w:sz="4" w:space="0"/>
            </w:tcBorders>
            <w:vAlign w:val="center"/>
          </w:tcPr>
          <w:p w14:paraId="16F75588">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150Vpp MAX</w:t>
            </w:r>
          </w:p>
        </w:tc>
      </w:tr>
      <w:tr w14:paraId="66BD2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6DDB3CBA">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C</w:t>
            </w:r>
            <w:r>
              <w:rPr>
                <w:rFonts w:ascii="Times New Roman" w:hAnsi="Times New Roman" w:eastAsia="微软雅黑" w:cs="Times New Roman"/>
                <w:bCs/>
                <w:sz w:val="24"/>
                <w:szCs w:val="24"/>
              </w:rPr>
              <w:t xml:space="preserve">ircuit </w:t>
            </w:r>
            <w:r>
              <w:rPr>
                <w:rFonts w:hint="eastAsia" w:ascii="Times New Roman" w:hAnsi="Times New Roman" w:eastAsia="微软雅黑" w:cs="Times New Roman"/>
                <w:bCs/>
                <w:sz w:val="24"/>
                <w:szCs w:val="24"/>
              </w:rPr>
              <w:t>P</w:t>
            </w:r>
            <w:r>
              <w:rPr>
                <w:rFonts w:ascii="Times New Roman" w:hAnsi="Times New Roman" w:eastAsia="微软雅黑" w:cs="Times New Roman"/>
                <w:bCs/>
                <w:sz w:val="24"/>
                <w:szCs w:val="24"/>
              </w:rPr>
              <w:t xml:space="preserve">rotection </w:t>
            </w:r>
          </w:p>
        </w:tc>
        <w:tc>
          <w:tcPr>
            <w:tcW w:w="6673" w:type="dxa"/>
            <w:vAlign w:val="center"/>
          </w:tcPr>
          <w:p w14:paraId="0EB59260">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Overload and short circuit protection</w:t>
            </w:r>
          </w:p>
        </w:tc>
      </w:tr>
      <w:tr w14:paraId="5F850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769" w:type="dxa"/>
            <w:vAlign w:val="center"/>
          </w:tcPr>
          <w:p w14:paraId="01C56067">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L</w:t>
            </w:r>
            <w:r>
              <w:rPr>
                <w:rFonts w:ascii="Times New Roman" w:hAnsi="Times New Roman" w:eastAsia="微软雅黑" w:cs="Times New Roman"/>
                <w:bCs/>
                <w:sz w:val="24"/>
                <w:szCs w:val="24"/>
              </w:rPr>
              <w:t xml:space="preserve">iquid </w:t>
            </w:r>
            <w:r>
              <w:rPr>
                <w:rFonts w:hint="eastAsia" w:ascii="Times New Roman" w:hAnsi="Times New Roman" w:eastAsia="微软雅黑" w:cs="Times New Roman"/>
                <w:bCs/>
                <w:sz w:val="24"/>
                <w:szCs w:val="24"/>
              </w:rPr>
              <w:t>C</w:t>
            </w:r>
            <w:r>
              <w:rPr>
                <w:rFonts w:ascii="Times New Roman" w:hAnsi="Times New Roman" w:eastAsia="微软雅黑" w:cs="Times New Roman"/>
                <w:bCs/>
                <w:sz w:val="24"/>
                <w:szCs w:val="24"/>
              </w:rPr>
              <w:t xml:space="preserve">rystal </w:t>
            </w:r>
          </w:p>
        </w:tc>
        <w:tc>
          <w:tcPr>
            <w:tcW w:w="6673" w:type="dxa"/>
            <w:vAlign w:val="center"/>
          </w:tcPr>
          <w:p w14:paraId="0C1011BC">
            <w:pPr>
              <w:snapToGrid w:val="0"/>
              <w:spacing w:line="312" w:lineRule="auto"/>
              <w:ind w:left="210"/>
              <w:rPr>
                <w:rFonts w:ascii="Times New Roman" w:hAnsi="Times New Roman" w:eastAsia="宋体" w:cs="Times New Roman"/>
                <w:bCs/>
                <w:sz w:val="24"/>
                <w:szCs w:val="24"/>
              </w:rPr>
            </w:pPr>
            <w:bookmarkStart w:id="10" w:name="OLE_LINK1"/>
            <w:r>
              <w:rPr>
                <w:rFonts w:ascii="Times New Roman" w:hAnsi="Times New Roman" w:eastAsia="微软雅黑" w:cs="Times New Roman"/>
                <w:bCs/>
                <w:sz w:val="24"/>
                <w:szCs w:val="24"/>
              </w:rPr>
              <w:t>5.6 inch ca</w:t>
            </w:r>
            <w:bookmarkEnd w:id="10"/>
            <w:r>
              <w:rPr>
                <w:rFonts w:ascii="Times New Roman" w:hAnsi="Times New Roman" w:eastAsia="微软雅黑" w:cs="Times New Roman"/>
                <w:bCs/>
                <w:sz w:val="24"/>
                <w:szCs w:val="24"/>
              </w:rPr>
              <w:t>pacitive touch LCD screen Pixel: 640*480</w:t>
            </w:r>
          </w:p>
        </w:tc>
      </w:tr>
      <w:tr w14:paraId="02BE7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0CDAE106">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Instrument </w:t>
            </w:r>
            <w:r>
              <w:rPr>
                <w:rFonts w:hint="eastAsia" w:ascii="Times New Roman" w:hAnsi="Times New Roman" w:eastAsia="微软雅黑" w:cs="Times New Roman"/>
                <w:bCs/>
                <w:sz w:val="24"/>
                <w:szCs w:val="24"/>
              </w:rPr>
              <w:t>S</w:t>
            </w:r>
            <w:r>
              <w:rPr>
                <w:rFonts w:ascii="Times New Roman" w:hAnsi="Times New Roman" w:eastAsia="微软雅黑" w:cs="Times New Roman"/>
                <w:bCs/>
                <w:sz w:val="24"/>
                <w:szCs w:val="24"/>
              </w:rPr>
              <w:t>ize</w:t>
            </w:r>
          </w:p>
        </w:tc>
        <w:tc>
          <w:tcPr>
            <w:tcW w:w="6673" w:type="dxa"/>
            <w:vAlign w:val="center"/>
          </w:tcPr>
          <w:p w14:paraId="43F75681">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About 351mm*223mm*134mm</w:t>
            </w:r>
          </w:p>
        </w:tc>
      </w:tr>
      <w:tr w14:paraId="7CDE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tcBorders>
              <w:bottom w:val="single" w:color="auto" w:sz="4" w:space="0"/>
            </w:tcBorders>
            <w:vAlign w:val="center"/>
          </w:tcPr>
          <w:p w14:paraId="60CCCAFF">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Q</w:t>
            </w:r>
            <w:r>
              <w:rPr>
                <w:rFonts w:ascii="Times New Roman" w:hAnsi="Times New Roman" w:eastAsia="微软雅黑" w:cs="Times New Roman"/>
                <w:bCs/>
                <w:sz w:val="24"/>
                <w:szCs w:val="24"/>
              </w:rPr>
              <w:t xml:space="preserve">uality </w:t>
            </w:r>
          </w:p>
        </w:tc>
        <w:tc>
          <w:tcPr>
            <w:tcW w:w="6673" w:type="dxa"/>
            <w:tcBorders>
              <w:bottom w:val="single" w:color="auto" w:sz="4" w:space="0"/>
            </w:tcBorders>
            <w:vAlign w:val="center"/>
          </w:tcPr>
          <w:p w14:paraId="2B948C7B">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The transmitter is 3.85Kg; the launching clamp is 1.12kg</w:t>
            </w:r>
          </w:p>
        </w:tc>
      </w:tr>
      <w:tr w14:paraId="5B5FD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tcBorders>
              <w:bottom w:val="single" w:color="auto" w:sz="4" w:space="0"/>
            </w:tcBorders>
            <w:vAlign w:val="center"/>
          </w:tcPr>
          <w:p w14:paraId="6DD08104">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C</w:t>
            </w:r>
            <w:r>
              <w:rPr>
                <w:rFonts w:ascii="Times New Roman" w:hAnsi="Times New Roman" w:eastAsia="微软雅黑" w:cs="Times New Roman"/>
                <w:bCs/>
                <w:sz w:val="24"/>
                <w:szCs w:val="24"/>
              </w:rPr>
              <w:t xml:space="preserve">harger </w:t>
            </w:r>
          </w:p>
        </w:tc>
        <w:tc>
          <w:tcPr>
            <w:tcW w:w="6673" w:type="dxa"/>
            <w:tcBorders>
              <w:bottom w:val="single" w:color="auto" w:sz="4" w:space="0"/>
            </w:tcBorders>
            <w:vAlign w:val="center"/>
          </w:tcPr>
          <w:p w14:paraId="72F27AD9">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DC 12.6V，1A</w:t>
            </w:r>
          </w:p>
        </w:tc>
      </w:tr>
      <w:tr w14:paraId="53C6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068FC89B">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Launcher size</w:t>
            </w:r>
          </w:p>
        </w:tc>
        <w:tc>
          <w:tcPr>
            <w:tcW w:w="6673" w:type="dxa"/>
            <w:tcBorders>
              <w:bottom w:val="single" w:color="auto" w:sz="4" w:space="0"/>
            </w:tcBorders>
            <w:vAlign w:val="center"/>
          </w:tcPr>
          <w:p w14:paraId="550FA1FF">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Length, width and thickness: 250mm x 140mm x 35mm</w:t>
            </w:r>
          </w:p>
        </w:tc>
      </w:tr>
      <w:tr w14:paraId="055A9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0572F8DF">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Intramotor </w:t>
            </w:r>
            <w:r>
              <w:rPr>
                <w:rFonts w:hint="eastAsia" w:ascii="Times New Roman" w:hAnsi="Times New Roman" w:eastAsia="微软雅黑" w:cs="Times New Roman"/>
                <w:bCs/>
                <w:sz w:val="24"/>
                <w:szCs w:val="24"/>
              </w:rPr>
              <w:t>D</w:t>
            </w:r>
            <w:r>
              <w:rPr>
                <w:rFonts w:ascii="Times New Roman" w:hAnsi="Times New Roman" w:eastAsia="微软雅黑" w:cs="Times New Roman"/>
                <w:bCs/>
                <w:sz w:val="24"/>
                <w:szCs w:val="24"/>
              </w:rPr>
              <w:t>iameter</w:t>
            </w:r>
          </w:p>
        </w:tc>
        <w:tc>
          <w:tcPr>
            <w:tcW w:w="6673" w:type="dxa"/>
            <w:tcBorders>
              <w:bottom w:val="single" w:color="auto" w:sz="4" w:space="0"/>
            </w:tcBorders>
            <w:vAlign w:val="center"/>
          </w:tcPr>
          <w:p w14:paraId="26C24194">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φ150mm</w:t>
            </w:r>
          </w:p>
        </w:tc>
      </w:tr>
      <w:tr w14:paraId="03EB9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7F83D5D5">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The </w:t>
            </w:r>
            <w:r>
              <w:rPr>
                <w:rFonts w:hint="eastAsia" w:ascii="Times New Roman" w:hAnsi="Times New Roman" w:eastAsia="微软雅黑" w:cs="Times New Roman"/>
                <w:bCs/>
                <w:sz w:val="24"/>
                <w:szCs w:val="24"/>
              </w:rPr>
              <w:t>F</w:t>
            </w:r>
            <w:r>
              <w:rPr>
                <w:rFonts w:ascii="Times New Roman" w:hAnsi="Times New Roman" w:eastAsia="微软雅黑" w:cs="Times New Roman"/>
                <w:bCs/>
                <w:sz w:val="24"/>
                <w:szCs w:val="24"/>
              </w:rPr>
              <w:t xml:space="preserve">iring </w:t>
            </w:r>
            <w:r>
              <w:rPr>
                <w:rFonts w:hint="eastAsia" w:ascii="Times New Roman" w:hAnsi="Times New Roman" w:eastAsia="微软雅黑" w:cs="Times New Roman"/>
                <w:bCs/>
                <w:sz w:val="24"/>
                <w:szCs w:val="24"/>
              </w:rPr>
              <w:t>P</w:t>
            </w:r>
            <w:r>
              <w:rPr>
                <w:rFonts w:ascii="Times New Roman" w:hAnsi="Times New Roman" w:eastAsia="微软雅黑" w:cs="Times New Roman"/>
                <w:bCs/>
                <w:sz w:val="24"/>
                <w:szCs w:val="24"/>
              </w:rPr>
              <w:t xml:space="preserve">in </w:t>
            </w:r>
            <w:r>
              <w:rPr>
                <w:rFonts w:hint="eastAsia" w:ascii="Times New Roman" w:hAnsi="Times New Roman" w:eastAsia="微软雅黑" w:cs="Times New Roman"/>
                <w:bCs/>
                <w:sz w:val="24"/>
                <w:szCs w:val="24"/>
              </w:rPr>
              <w:t>W</w:t>
            </w:r>
            <w:r>
              <w:rPr>
                <w:rFonts w:ascii="Times New Roman" w:hAnsi="Times New Roman" w:eastAsia="微软雅黑" w:cs="Times New Roman"/>
                <w:bCs/>
                <w:sz w:val="24"/>
                <w:szCs w:val="24"/>
              </w:rPr>
              <w:t xml:space="preserve">ire </w:t>
            </w:r>
          </w:p>
        </w:tc>
        <w:tc>
          <w:tcPr>
            <w:tcW w:w="6673" w:type="dxa"/>
            <w:vAlign w:val="center"/>
          </w:tcPr>
          <w:p w14:paraId="7FAF520C">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3m</w:t>
            </w:r>
          </w:p>
        </w:tc>
      </w:tr>
      <w:tr w14:paraId="0D859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tcBorders>
              <w:bottom w:val="single" w:color="auto" w:sz="4" w:space="0"/>
            </w:tcBorders>
            <w:vAlign w:val="center"/>
          </w:tcPr>
          <w:p w14:paraId="0040E0F6">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Direct </w:t>
            </w:r>
            <w:r>
              <w:rPr>
                <w:rFonts w:hint="eastAsia" w:ascii="Times New Roman" w:hAnsi="Times New Roman" w:eastAsia="微软雅黑" w:cs="Times New Roman"/>
                <w:bCs/>
                <w:sz w:val="24"/>
                <w:szCs w:val="24"/>
              </w:rPr>
              <w:t>T</w:t>
            </w:r>
            <w:r>
              <w:rPr>
                <w:rFonts w:ascii="Times New Roman" w:hAnsi="Times New Roman" w:eastAsia="微软雅黑" w:cs="Times New Roman"/>
                <w:bCs/>
                <w:sz w:val="24"/>
                <w:szCs w:val="24"/>
              </w:rPr>
              <w:t xml:space="preserve">est </w:t>
            </w:r>
            <w:r>
              <w:rPr>
                <w:rFonts w:hint="eastAsia" w:ascii="Times New Roman" w:hAnsi="Times New Roman" w:eastAsia="微软雅黑" w:cs="Times New Roman"/>
                <w:bCs/>
                <w:sz w:val="24"/>
                <w:szCs w:val="24"/>
              </w:rPr>
              <w:t>L</w:t>
            </w:r>
            <w:r>
              <w:rPr>
                <w:rFonts w:ascii="Times New Roman" w:hAnsi="Times New Roman" w:eastAsia="微软雅黑" w:cs="Times New Roman"/>
                <w:bCs/>
                <w:sz w:val="24"/>
                <w:szCs w:val="24"/>
              </w:rPr>
              <w:t>ine</w:t>
            </w:r>
          </w:p>
        </w:tc>
        <w:tc>
          <w:tcPr>
            <w:tcW w:w="6673" w:type="dxa"/>
            <w:tcBorders>
              <w:bottom w:val="single" w:color="auto" w:sz="4" w:space="0"/>
            </w:tcBorders>
            <w:vAlign w:val="center"/>
          </w:tcPr>
          <w:p w14:paraId="5402E12F">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3m</w:t>
            </w:r>
          </w:p>
        </w:tc>
      </w:tr>
      <w:tr w14:paraId="2F697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tcBorders>
              <w:bottom w:val="single" w:color="auto" w:sz="4" w:space="0"/>
            </w:tcBorders>
            <w:vAlign w:val="center"/>
          </w:tcPr>
          <w:p w14:paraId="599EB9B4">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Connect the interface</w:t>
            </w:r>
          </w:p>
        </w:tc>
        <w:tc>
          <w:tcPr>
            <w:tcW w:w="6673" w:type="dxa"/>
            <w:tcBorders>
              <w:bottom w:val="single" w:color="auto" w:sz="4" w:space="0"/>
            </w:tcBorders>
            <w:vAlign w:val="center"/>
          </w:tcPr>
          <w:p w14:paraId="39471C9C">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1* USB port (for firmware upgrade and charging the phone)</w:t>
            </w:r>
          </w:p>
          <w:p w14:paraId="78216DED">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1* Type-C charging port</w:t>
            </w:r>
          </w:p>
          <w:p w14:paraId="35831476">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1* DC charging port</w:t>
            </w:r>
          </w:p>
          <w:p w14:paraId="00B4B3FC">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1* Signal transmitting clamp and DC test line are connected to the socket</w:t>
            </w:r>
          </w:p>
        </w:tc>
      </w:tr>
      <w:tr w14:paraId="51CFD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tcBorders>
              <w:bottom w:val="single" w:color="auto" w:sz="4" w:space="0"/>
            </w:tcBorders>
            <w:vAlign w:val="center"/>
          </w:tcPr>
          <w:p w14:paraId="7C316811">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 </w:t>
            </w:r>
            <w:r>
              <w:rPr>
                <w:rFonts w:hint="eastAsia" w:ascii="Times New Roman" w:hAnsi="Times New Roman" w:eastAsia="微软雅黑" w:cs="Times New Roman"/>
                <w:bCs/>
                <w:sz w:val="24"/>
                <w:szCs w:val="24"/>
              </w:rPr>
              <w:t>W</w:t>
            </w:r>
            <w:r>
              <w:rPr>
                <w:rFonts w:ascii="Times New Roman" w:hAnsi="Times New Roman" w:eastAsia="微软雅黑" w:cs="Times New Roman"/>
                <w:bCs/>
                <w:sz w:val="24"/>
                <w:szCs w:val="24"/>
              </w:rPr>
              <w:t xml:space="preserve">ithstand </w:t>
            </w:r>
            <w:r>
              <w:rPr>
                <w:rFonts w:hint="eastAsia" w:ascii="Times New Roman" w:hAnsi="Times New Roman" w:eastAsia="微软雅黑" w:cs="Times New Roman"/>
                <w:bCs/>
                <w:sz w:val="24"/>
                <w:szCs w:val="24"/>
              </w:rPr>
              <w:t>V</w:t>
            </w:r>
            <w:r>
              <w:rPr>
                <w:rFonts w:ascii="Times New Roman" w:hAnsi="Times New Roman" w:eastAsia="微软雅黑" w:cs="Times New Roman"/>
                <w:bCs/>
                <w:sz w:val="24"/>
                <w:szCs w:val="24"/>
              </w:rPr>
              <w:t xml:space="preserve">oltage </w:t>
            </w:r>
          </w:p>
        </w:tc>
        <w:tc>
          <w:tcPr>
            <w:tcW w:w="6673" w:type="dxa"/>
            <w:tcBorders>
              <w:bottom w:val="single" w:color="auto" w:sz="4" w:space="0"/>
            </w:tcBorders>
            <w:vAlign w:val="center"/>
          </w:tcPr>
          <w:p w14:paraId="0E724BBA">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AC 3700V/rms (between top and bottom surfaces of instrument case)</w:t>
            </w:r>
          </w:p>
        </w:tc>
      </w:tr>
      <w:tr w14:paraId="04533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vAlign w:val="center"/>
          </w:tcPr>
          <w:p w14:paraId="2E801399">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Electrical </w:t>
            </w:r>
            <w:r>
              <w:rPr>
                <w:rFonts w:hint="eastAsia" w:ascii="Times New Roman" w:hAnsi="Times New Roman" w:eastAsia="微软雅黑" w:cs="Times New Roman"/>
                <w:bCs/>
                <w:sz w:val="24"/>
                <w:szCs w:val="24"/>
              </w:rPr>
              <w:t>P</w:t>
            </w:r>
            <w:r>
              <w:rPr>
                <w:rFonts w:ascii="Times New Roman" w:hAnsi="Times New Roman" w:eastAsia="微软雅黑" w:cs="Times New Roman"/>
                <w:bCs/>
                <w:sz w:val="24"/>
                <w:szCs w:val="24"/>
              </w:rPr>
              <w:t>roperties</w:t>
            </w:r>
          </w:p>
        </w:tc>
        <w:tc>
          <w:tcPr>
            <w:tcW w:w="6673" w:type="dxa"/>
            <w:tcBorders>
              <w:bottom w:val="single" w:color="auto" w:sz="4" w:space="0"/>
            </w:tcBorders>
            <w:vAlign w:val="center"/>
          </w:tcPr>
          <w:p w14:paraId="027CAF06">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IEC61326(EMC)</w:t>
            </w:r>
          </w:p>
        </w:tc>
      </w:tr>
      <w:tr w14:paraId="2E450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769" w:type="dxa"/>
            <w:tcBorders>
              <w:bottom w:val="single" w:color="auto" w:sz="4" w:space="0"/>
            </w:tcBorders>
            <w:vAlign w:val="center"/>
          </w:tcPr>
          <w:p w14:paraId="07468ACD">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Suitable for </w:t>
            </w:r>
            <w:r>
              <w:rPr>
                <w:rFonts w:hint="eastAsia" w:ascii="Times New Roman" w:hAnsi="Times New Roman" w:eastAsia="微软雅黑" w:cs="Times New Roman"/>
                <w:bCs/>
                <w:sz w:val="24"/>
                <w:szCs w:val="24"/>
              </w:rPr>
              <w:t>S</w:t>
            </w:r>
            <w:r>
              <w:rPr>
                <w:rFonts w:ascii="Times New Roman" w:hAnsi="Times New Roman" w:eastAsia="微软雅黑" w:cs="Times New Roman"/>
                <w:bCs/>
                <w:sz w:val="24"/>
                <w:szCs w:val="24"/>
              </w:rPr>
              <w:t>afety</w:t>
            </w:r>
          </w:p>
        </w:tc>
        <w:tc>
          <w:tcPr>
            <w:tcW w:w="6673" w:type="dxa"/>
            <w:tcBorders>
              <w:bottom w:val="single" w:color="auto" w:sz="4" w:space="0"/>
            </w:tcBorders>
            <w:vAlign w:val="center"/>
          </w:tcPr>
          <w:p w14:paraId="38479C53">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IEC61010-1 (CAT ⅲ 300V, CAT IV 150V, pollution level 2)</w:t>
            </w:r>
          </w:p>
        </w:tc>
      </w:tr>
    </w:tbl>
    <w:p w14:paraId="28230573">
      <w:pPr>
        <w:numPr>
          <w:ilvl w:val="0"/>
          <w:numId w:val="6"/>
        </w:numPr>
        <w:snapToGrid w:val="0"/>
        <w:spacing w:line="312" w:lineRule="auto"/>
        <w:rPr>
          <w:rFonts w:ascii="Times New Roman" w:hAnsi="Times New Roman" w:eastAsia="宋体" w:cs="Times New Roman"/>
          <w:b/>
          <w:sz w:val="24"/>
          <w:szCs w:val="24"/>
        </w:rPr>
      </w:pPr>
      <w:bookmarkStart w:id="11" w:name="_Toc174968439"/>
      <w:bookmarkStart w:id="12" w:name="_Toc170897295"/>
      <w:r>
        <w:rPr>
          <w:rFonts w:ascii="Times New Roman" w:hAnsi="Times New Roman" w:eastAsia="微软雅黑" w:cs="Times New Roman"/>
          <w:b/>
          <w:sz w:val="24"/>
          <w:szCs w:val="24"/>
        </w:rPr>
        <w:t>Optional</w:t>
      </w:r>
      <w:r>
        <w:rPr>
          <w:rFonts w:hint="eastAsia" w:ascii="Times New Roman" w:hAnsi="Times New Roman" w:eastAsia="微软雅黑" w:cs="Times New Roman"/>
          <w:b/>
          <w:sz w:val="24"/>
          <w:szCs w:val="24"/>
        </w:rPr>
        <w:t xml:space="preserve"> F</w:t>
      </w:r>
      <w:r>
        <w:rPr>
          <w:rFonts w:ascii="Times New Roman" w:hAnsi="Times New Roman" w:eastAsia="微软雅黑" w:cs="Times New Roman"/>
          <w:b/>
          <w:sz w:val="24"/>
          <w:szCs w:val="24"/>
        </w:rPr>
        <w:t>eatures</w:t>
      </w:r>
      <w:bookmarkEnd w:id="11"/>
      <w:bookmarkEnd w:id="12"/>
    </w:p>
    <w:tbl>
      <w:tblPr>
        <w:tblStyle w:val="8"/>
        <w:tblW w:w="8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6639"/>
      </w:tblGrid>
      <w:tr w14:paraId="2611C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2" w:hRule="atLeast"/>
          <w:jc w:val="center"/>
        </w:trPr>
        <w:tc>
          <w:tcPr>
            <w:tcW w:w="1736" w:type="dxa"/>
            <w:vAlign w:val="center"/>
          </w:tcPr>
          <w:p w14:paraId="6294D23C">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 xml:space="preserve">Fault </w:t>
            </w:r>
            <w:r>
              <w:rPr>
                <w:rFonts w:hint="eastAsia" w:ascii="Times New Roman" w:hAnsi="Times New Roman" w:eastAsia="微软雅黑" w:cs="Times New Roman"/>
                <w:bCs/>
                <w:sz w:val="24"/>
                <w:szCs w:val="24"/>
              </w:rPr>
              <w:t>L</w:t>
            </w:r>
            <w:r>
              <w:rPr>
                <w:rFonts w:ascii="Times New Roman" w:hAnsi="Times New Roman" w:eastAsia="微软雅黑" w:cs="Times New Roman"/>
                <w:bCs/>
                <w:sz w:val="24"/>
                <w:szCs w:val="24"/>
              </w:rPr>
              <w:t>ocation</w:t>
            </w:r>
          </w:p>
        </w:tc>
        <w:tc>
          <w:tcPr>
            <w:tcW w:w="6639" w:type="dxa"/>
            <w:vAlign w:val="center"/>
          </w:tcPr>
          <w:p w14:paraId="02523040">
            <w:pPr>
              <w:snapToGrid w:val="0"/>
              <w:spacing w:line="312" w:lineRule="auto"/>
              <w:ind w:left="210"/>
              <w:rPr>
                <w:rFonts w:ascii="Times New Roman" w:hAnsi="Times New Roman" w:eastAsia="宋体" w:cs="Times New Roman"/>
                <w:bCs/>
                <w:sz w:val="24"/>
                <w:szCs w:val="24"/>
              </w:rPr>
            </w:pPr>
            <w:r>
              <w:rPr>
                <w:rFonts w:ascii="Times New Roman" w:hAnsi="Times New Roman" w:eastAsia="微软雅黑" w:cs="Times New Roman"/>
                <w:bCs/>
                <w:sz w:val="24"/>
                <w:szCs w:val="24"/>
              </w:rPr>
              <w:t>The A-frame can be used to accurately locate cable grounding faults</w:t>
            </w:r>
          </w:p>
        </w:tc>
      </w:tr>
    </w:tbl>
    <w:p w14:paraId="1265F58A">
      <w:pPr>
        <w:jc w:val="center"/>
        <w:rPr>
          <w:rFonts w:ascii="Times New Roman" w:hAnsi="Times New Roman" w:eastAsia="宋体" w:cs="Times New Roman"/>
          <w:b/>
          <w:bCs/>
          <w:sz w:val="24"/>
          <w:szCs w:val="24"/>
        </w:rPr>
      </w:pPr>
    </w:p>
    <w:p w14:paraId="27EDED7B">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 xml:space="preserve">3. RDCD-Ⅲ/RC11 Cable Fault </w:t>
      </w:r>
      <w:bookmarkStart w:id="13" w:name="_Hlk202794227"/>
      <w:r>
        <w:rPr>
          <w:rFonts w:hint="eastAsia" w:ascii="Times New Roman" w:hAnsi="Times New Roman" w:eastAsia="宋体" w:cs="Times New Roman"/>
          <w:b/>
          <w:bCs/>
          <w:sz w:val="24"/>
          <w:szCs w:val="24"/>
        </w:rPr>
        <w:t xml:space="preserve">Locator </w:t>
      </w:r>
      <w:bookmarkEnd w:id="13"/>
      <w:r>
        <w:rPr>
          <w:rFonts w:hint="eastAsia" w:ascii="Times New Roman" w:hAnsi="Times New Roman" w:eastAsia="宋体" w:cs="Times New Roman"/>
          <w:b/>
          <w:bCs/>
          <w:sz w:val="24"/>
          <w:szCs w:val="24"/>
        </w:rPr>
        <w:t xml:space="preserve"> </w:t>
      </w:r>
    </w:p>
    <w:p w14:paraId="6DBC5FC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Due to the extreme complexity of power cable laying environments, precise fault localization has always been a critical step in cable fault testing. Even with accurate rough distance measurement, external environmental influences often make it difficult to quickly and accurately locate the fault. The RDCD-Ⅲ/RC11 Cable Fault Locator is a portable, ultra-quiet, visual impact discharge receiving locator with path indication. Specifically designed for use with high-voltage impact generators, this professional receiver employs impact discharge time-difference localization. Leveraging leading intelligent background noise reduction and sound tracking technologies, it achieves continuous optimization and perfect audio effects by recording characteristic discharge sounds, comparing them with field-collected signals, and using intelligent acoustic-magnetic time-difference methods to pinpoint fault locations within the probe diameter. The built-in path indication function ensures rapid positioning during precision localization.  </w:t>
      </w:r>
    </w:p>
    <w:p w14:paraId="6EB40653">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When RDCD-Ⅲ/RC11 applies front-end continuous impact discharge, the discharge sound from the fault point within the rough-measured distance propagates through the ground above the cable and is recorded by the ground sensor. The distance from the detection point to the true fault point can be calculated in two ways: ① the volume of discharge noise; ② the time difference between the magnetic field signal and sound signal generated by the fault discharge reaching the ground sensor.  </w:t>
      </w:r>
    </w:p>
    <w:p w14:paraId="0B6389AE">
      <w:pPr>
        <w:widowControl/>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1) Functional Features  </w:t>
      </w:r>
    </w:p>
    <w:p w14:paraId="04A57E81">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Exceptional discharge sound quality with quieter background, using monitoring headphones for fast and reliable fault point localization.  </w:t>
      </w:r>
    </w:p>
    <w:p w14:paraId="5BF2C75F">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Selective recording of magnetic field signals for higher localization accuracy, with fully automatic triggering threshold settings for sound and magnetic field channels.  </w:t>
      </w:r>
    </w:p>
    <w:p w14:paraId="0BD75D4F">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Adopts ultra-quiet technology and BNR intelligent background noise reduction, enabling on/off control of the impact discharge volume upper limit.  </w:t>
      </w:r>
    </w:p>
    <w:p w14:paraId="60235259">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The black arrow on the receiver automatically indicates the advancing direction during precision localization, prompting return when passing the fault point.  </w:t>
      </w:r>
    </w:p>
    <w:p w14:paraId="461B1871">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The yellow arrow on the receiver simultaneously indicates the relative left/right position of the fault cable's central axis, ensuring the probe stays directly above the cable.  </w:t>
      </w:r>
    </w:p>
    <w:p w14:paraId="18858769">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Determines the precise fault location by comparing time differences between two consecutive impact discharge sounds.  </w:t>
      </w:r>
    </w:p>
    <w:p w14:paraId="55A8913F">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Molded design of a special self-falling ground sensor, equipped with sensing adapters for soft pavement, hardened pavement, and lawns.  </w:t>
      </w:r>
    </w:p>
    <w:p w14:paraId="3ED91061">
      <w:pPr>
        <w:widowControl/>
        <w:numPr>
          <w:ilvl w:val="0"/>
          <w:numId w:val="4"/>
        </w:num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Uses reliable imported connectors to ensure sound purity, with a humanized adjustable probe handle for versatile applications.  </w:t>
      </w:r>
    </w:p>
    <w:p w14:paraId="285621B2">
      <w:pPr>
        <w:widowControl/>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2) Technical Parameters  </w:t>
      </w:r>
    </w:p>
    <w:p w14:paraId="0B5775F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(1) Sensor dynamic range: Sound channel &gt;104dB, Magnetic field channel &gt;110dB  </w:t>
      </w:r>
    </w:p>
    <w:p w14:paraId="355474F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Sensor frequency range: 100Hz–1500Hz  </w:t>
      </w:r>
    </w:p>
    <w:p w14:paraId="04172BF4">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(2) Impact discharge sound amplification: &gt;90dB, Impact discharge volume upper limit: 84dB(A) (on/off switchable)  </w:t>
      </w:r>
    </w:p>
    <w:p w14:paraId="07FDE06C">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(3) Filter settings: No filter (100Hz–1500Hz)  </w:t>
      </w:r>
    </w:p>
    <w:p w14:paraId="31974C3A">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(4) Low-pass filter: 100Hz–400Hz; Band-pass filter: 150Hz–600Hz; High-pass filter: 200Hz–1500Hz  </w:t>
      </w:r>
    </w:p>
    <w:p w14:paraId="1454215E">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(5) LCD display: High-brightness true color screen (320×240 pixels), suitable for outdoor use.  </w:t>
      </w:r>
    </w:p>
    <w:p w14:paraId="7A90D3E2">
      <w:pPr>
        <w:widowControl/>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(6) On-site continuous working time: Alkaline replaceable batteries for convenient field operation.  </w:t>
      </w:r>
    </w:p>
    <w:p w14:paraId="211D82E9">
      <w:pPr>
        <w:widowControl/>
        <w:spacing w:line="360" w:lineRule="auto"/>
        <w:rPr>
          <w:rFonts w:ascii="Times New Roman" w:hAnsi="Times New Roman" w:eastAsia="宋体" w:cs="Times New Roman"/>
          <w:sz w:val="24"/>
          <w:szCs w:val="24"/>
        </w:rPr>
      </w:pPr>
    </w:p>
    <w:p w14:paraId="0433D73A">
      <w:pPr>
        <w:widowControl/>
        <w:spacing w:line="360" w:lineRule="auto"/>
        <w:rPr>
          <w:rFonts w:ascii="Times New Roman" w:hAnsi="Times New Roman" w:eastAsia="宋体" w:cs="Times New Roman"/>
          <w:sz w:val="24"/>
          <w:szCs w:val="24"/>
        </w:rPr>
      </w:pPr>
    </w:p>
    <w:sectPr>
      <w:headerReference r:id="rId3" w:type="default"/>
      <w:footerReference r:id="rId4" w:type="default"/>
      <w:type w:val="continuous"/>
      <w:pgSz w:w="11906" w:h="16838"/>
      <w:pgMar w:top="1440" w:right="1080" w:bottom="1440" w:left="1080"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4030F">
    <w:pPr>
      <w:pStyle w:val="5"/>
      <w:pBdr>
        <w:top w:val="single" w:color="auto" w:sz="4" w:space="1"/>
      </w:pBdr>
      <w:ind w:left="2521" w:hanging="2160" w:hangingChars="1200"/>
      <w:jc w:val="center"/>
      <w:rPr>
        <w:rFonts w:hint="default" w:ascii="Times New Roman" w:hAnsi="Times New Roman" w:eastAsia="等线" w:cs="Times New Roman"/>
        <w:sz w:val="18"/>
        <w:szCs w:val="18"/>
        <w:u w:val="none"/>
        <w:lang w:val="en-US" w:eastAsia="zh-CN"/>
      </w:rPr>
    </w:pPr>
    <w:r>
      <w:rPr>
        <w:rStyle w:val="12"/>
        <w:rFonts w:hint="default" w:ascii="Tahoma" w:hAnsi="Tahoma" w:eastAsia="宋体" w:cs="Tahoma"/>
        <w:color w:val="auto"/>
        <w:kern w:val="2"/>
        <w:sz w:val="18"/>
        <w:szCs w:val="18"/>
        <w:u w:val="none"/>
        <w:lang w:val="en-GB" w:eastAsia="zh-CN" w:bidi="ar-SA"/>
      </w:rPr>
      <w:t>Room 1801</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GB" w:eastAsia="zh-CN" w:bidi="ar-SA"/>
      </w:rPr>
      <w:t>No. 500</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GB" w:eastAsia="zh-CN" w:bidi="ar-SA"/>
      </w:rPr>
      <w:t>Jianyun Road</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GB" w:eastAsia="zh-CN" w:bidi="ar-SA"/>
      </w:rPr>
      <w:t>Pudong New District</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GB" w:eastAsia="zh-CN" w:bidi="ar-SA"/>
      </w:rPr>
      <w:t>Shanghai</w:t>
    </w:r>
    <w:r>
      <w:rPr>
        <w:rStyle w:val="12"/>
        <w:rFonts w:hint="eastAsia" w:ascii="Tahoma" w:hAnsi="Tahoma" w:eastAsia="宋体" w:cs="Tahoma"/>
        <w:color w:val="auto"/>
        <w:kern w:val="2"/>
        <w:sz w:val="18"/>
        <w:szCs w:val="18"/>
        <w:u w:val="none"/>
        <w:lang w:val="en-US" w:eastAsia="zh-CN" w:bidi="ar-SA"/>
      </w:rPr>
      <w:t xml:space="preserve">   </w:t>
    </w:r>
    <w:r>
      <w:rPr>
        <w:rStyle w:val="12"/>
        <w:rFonts w:hint="default" w:ascii="Tahoma" w:hAnsi="Tahoma" w:eastAsia="宋体" w:cs="Tahoma"/>
        <w:color w:val="auto"/>
        <w:kern w:val="2"/>
        <w:sz w:val="18"/>
        <w:szCs w:val="18"/>
        <w:u w:val="none"/>
        <w:lang w:val="en-US" w:eastAsia="zh-CN" w:bidi="ar-SA"/>
      </w:rPr>
      <w:t>Whats</w:t>
    </w:r>
    <w:r>
      <w:rPr>
        <w:rStyle w:val="12"/>
        <w:rFonts w:hint="eastAsia" w:ascii="Tahoma" w:hAnsi="Tahoma" w:eastAsia="宋体" w:cs="Tahoma"/>
        <w:color w:val="auto"/>
        <w:kern w:val="2"/>
        <w:sz w:val="18"/>
        <w:szCs w:val="18"/>
        <w:u w:val="none"/>
        <w:lang w:val="en-US" w:eastAsia="zh-CN" w:bidi="ar-SA"/>
      </w:rPr>
      <w:t>a</w:t>
    </w:r>
    <w:r>
      <w:rPr>
        <w:rStyle w:val="12"/>
        <w:rFonts w:hint="default" w:ascii="Tahoma" w:hAnsi="Tahoma" w:eastAsia="宋体" w:cs="Tahoma"/>
        <w:color w:val="auto"/>
        <w:kern w:val="2"/>
        <w:sz w:val="18"/>
        <w:szCs w:val="18"/>
        <w:u w:val="none"/>
        <w:lang w:val="en-US" w:eastAsia="zh-CN" w:bidi="ar-SA"/>
      </w:rPr>
      <w:t>pp</w:t>
    </w:r>
    <w:r>
      <w:rPr>
        <w:rStyle w:val="12"/>
        <w:rFonts w:hint="eastAsia" w:ascii="Tahoma" w:hAnsi="Tahoma" w:eastAsia="宋体" w:cs="Tahoma"/>
        <w:color w:val="auto"/>
        <w:kern w:val="2"/>
        <w:sz w:val="18"/>
        <w:szCs w:val="18"/>
        <w:u w:val="none"/>
        <w:lang w:val="en-US" w:eastAsia="zh-CN" w:bidi="ar-SA"/>
      </w:rPr>
      <w:t>/Zalo</w:t>
    </w:r>
    <w:r>
      <w:rPr>
        <w:rStyle w:val="12"/>
        <w:rFonts w:hint="default" w:ascii="Tahoma" w:hAnsi="Tahoma" w:eastAsia="宋体" w:cs="Tahoma"/>
        <w:color w:val="auto"/>
        <w:kern w:val="2"/>
        <w:sz w:val="18"/>
        <w:szCs w:val="18"/>
        <w:u w:val="none"/>
        <w:lang w:val="en-US" w:eastAsia="zh-CN" w:bidi="ar-SA"/>
      </w:rPr>
      <w:t>：+8613661908522</w:t>
    </w:r>
  </w:p>
  <w:p w14:paraId="423B1407">
    <w:pPr>
      <w:pStyle w:val="5"/>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485DF">
    <w:pPr>
      <w:pStyle w:val="6"/>
      <w:jc w:val="center"/>
      <w:rPr>
        <w:rFonts w:hint="eastAsia"/>
      </w:rPr>
    </w:pPr>
    <w:r>
      <w:rPr>
        <w:i/>
        <w:iCs/>
      </w:rPr>
      <w:drawing>
        <wp:anchor distT="0" distB="0" distL="114300" distR="114300" simplePos="0" relativeHeight="251659264" behindDoc="1" locked="0" layoutInCell="1" allowOverlap="1">
          <wp:simplePos x="0" y="0"/>
          <wp:positionH relativeFrom="column">
            <wp:posOffset>0</wp:posOffset>
          </wp:positionH>
          <wp:positionV relativeFrom="paragraph">
            <wp:posOffset>-50800</wp:posOffset>
          </wp:positionV>
          <wp:extent cx="737870" cy="201295"/>
          <wp:effectExtent l="0" t="0" r="8890" b="12065"/>
          <wp:wrapNone/>
          <wp:docPr id="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4"/>
                  <pic:cNvPicPr>
                    <a:picLocks noChangeAspect="1"/>
                  </pic:cNvPicPr>
                </pic:nvPicPr>
                <pic:blipFill>
                  <a:blip r:embed="rId1"/>
                  <a:srcRect t="25137" b="16119"/>
                  <a:stretch>
                    <a:fillRect/>
                  </a:stretch>
                </pic:blipFill>
                <pic:spPr>
                  <a:xfrm>
                    <a:off x="0" y="0"/>
                    <a:ext cx="737870" cy="201295"/>
                  </a:xfrm>
                  <a:prstGeom prst="rect">
                    <a:avLst/>
                  </a:prstGeom>
                  <a:noFill/>
                  <a:ln>
                    <a:noFill/>
                  </a:ln>
                </pic:spPr>
              </pic:pic>
            </a:graphicData>
          </a:graphic>
        </wp:anchor>
      </w:drawing>
    </w:r>
    <w:r>
      <w:rPr>
        <w:rStyle w:val="12"/>
        <w:rFonts w:hint="eastAsia" w:ascii="Tahoma" w:hAnsi="Tahoma" w:cs="Tahoma"/>
        <w:color w:val="auto"/>
        <w:u w:val="none"/>
        <w:lang w:val="en-US" w:eastAsia="zh-CN"/>
      </w:rPr>
      <w:t xml:space="preserve">                          </w:t>
    </w:r>
    <w:r>
      <w:rPr>
        <w:rStyle w:val="12"/>
        <w:rFonts w:ascii="Tahoma" w:hAnsi="Tahoma" w:cs="Tahoma"/>
        <w:color w:val="auto"/>
        <w:u w:val="none"/>
      </w:rPr>
      <w:t>Rui Du Mechanical and electrical (Shanghai) Co., Ltd.</w:t>
    </w:r>
    <w:r>
      <w:rPr>
        <w:rStyle w:val="12"/>
        <w:rFonts w:hint="eastAsia" w:ascii="Tahoma" w:hAnsi="Tahoma" w:cs="Tahoma"/>
        <w:color w:val="auto"/>
        <w:u w:val="none"/>
        <w:lang w:val="en-US" w:eastAsia="zh-CN"/>
      </w:rPr>
      <w:t xml:space="preserve">               </w:t>
    </w:r>
    <w:r>
      <w:rPr>
        <w:rStyle w:val="12"/>
        <w:rFonts w:ascii="Tahoma" w:hAnsi="Tahoma" w:eastAsia="宋体" w:cs="Tahoma"/>
        <w:color w:val="auto"/>
        <w:u w:val="none"/>
      </w:rPr>
      <w:t>Web</w:t>
    </w:r>
    <w:r>
      <w:rPr>
        <w:rStyle w:val="12"/>
        <w:rFonts w:hint="eastAsia" w:ascii="Tahoma" w:hAnsi="Tahoma" w:eastAsia="宋体" w:cs="Tahoma"/>
        <w:color w:val="auto"/>
        <w:u w:val="none"/>
        <w:lang w:val="en-US" w:eastAsia="zh-CN"/>
      </w:rPr>
      <w:t>:</w:t>
    </w:r>
    <w:r>
      <w:rPr>
        <w:rStyle w:val="12"/>
        <w:rFonts w:ascii="Tahoma" w:hAnsi="Tahoma" w:eastAsia="宋体" w:cs="Tahoma"/>
        <w:color w:val="auto"/>
        <w:u w:val="none"/>
      </w:rPr>
      <w:t>www.wrindu.co</w:t>
    </w:r>
    <w:r>
      <w:rPr>
        <w:rStyle w:val="12"/>
        <w:rFonts w:hint="eastAsia" w:ascii="Tahoma" w:hAnsi="Tahoma" w:eastAsia="宋体" w:cs="Tahoma"/>
        <w:color w:val="auto"/>
        <w:u w:val="none"/>
        <w:lang w:val="en-US" w:eastAsia="zh-CN"/>
      </w:rPr>
      <w:t>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C82D11"/>
    <w:multiLevelType w:val="singleLevel"/>
    <w:tmpl w:val="D8C82D11"/>
    <w:lvl w:ilvl="0" w:tentative="0">
      <w:start w:val="1"/>
      <w:numFmt w:val="bullet"/>
      <w:lvlText w:val=""/>
      <w:lvlJc w:val="left"/>
      <w:pPr>
        <w:ind w:left="420" w:hanging="420"/>
      </w:pPr>
      <w:rPr>
        <w:rFonts w:hint="default" w:ascii="Wingdings" w:hAnsi="Wingdings"/>
      </w:rPr>
    </w:lvl>
  </w:abstractNum>
  <w:abstractNum w:abstractNumId="1">
    <w:nsid w:val="F9D5CC0A"/>
    <w:multiLevelType w:val="singleLevel"/>
    <w:tmpl w:val="F9D5CC0A"/>
    <w:lvl w:ilvl="0" w:tentative="0">
      <w:start w:val="1"/>
      <w:numFmt w:val="bullet"/>
      <w:lvlText w:val=""/>
      <w:lvlJc w:val="left"/>
      <w:pPr>
        <w:ind w:left="420" w:hanging="420"/>
      </w:pPr>
      <w:rPr>
        <w:rFonts w:hint="default" w:ascii="Wingdings" w:hAnsi="Wingdings"/>
      </w:rPr>
    </w:lvl>
  </w:abstractNum>
  <w:abstractNum w:abstractNumId="2">
    <w:nsid w:val="00A56C5F"/>
    <w:multiLevelType w:val="multilevel"/>
    <w:tmpl w:val="00A56C5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8BE40DE"/>
    <w:multiLevelType w:val="multilevel"/>
    <w:tmpl w:val="58BE40D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EF03D39"/>
    <w:multiLevelType w:val="multilevel"/>
    <w:tmpl w:val="6EF03D39"/>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7F51B83A"/>
    <w:multiLevelType w:val="singleLevel"/>
    <w:tmpl w:val="7F51B83A"/>
    <w:lvl w:ilvl="0" w:tentative="0">
      <w:start w:val="1"/>
      <w:numFmt w:val="decimal"/>
      <w:lvlText w:val="(%1)"/>
      <w:lvlJc w:val="left"/>
      <w:pPr>
        <w:ind w:left="425" w:hanging="425"/>
      </w:pPr>
      <w:rPr>
        <w:rFonts w:hint="default"/>
      </w:rPr>
    </w:lvl>
  </w:abstractNum>
  <w:num w:numId="1">
    <w:abstractNumId w:val="3"/>
  </w:num>
  <w:num w:numId="2">
    <w:abstractNumId w:val="1"/>
  </w:num>
  <w:num w:numId="3">
    <w:abstractNumId w:val="2"/>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7D30D0"/>
    <w:rsid w:val="000002CE"/>
    <w:rsid w:val="00010EBA"/>
    <w:rsid w:val="000436C6"/>
    <w:rsid w:val="00043BFA"/>
    <w:rsid w:val="00084589"/>
    <w:rsid w:val="00093420"/>
    <w:rsid w:val="000A5A4E"/>
    <w:rsid w:val="000B02BB"/>
    <w:rsid w:val="000B459B"/>
    <w:rsid w:val="000D66D3"/>
    <w:rsid w:val="000D6E30"/>
    <w:rsid w:val="000E2E05"/>
    <w:rsid w:val="000E410A"/>
    <w:rsid w:val="000F19C8"/>
    <w:rsid w:val="00125A61"/>
    <w:rsid w:val="00164F98"/>
    <w:rsid w:val="0017090B"/>
    <w:rsid w:val="00185CF9"/>
    <w:rsid w:val="00196AFE"/>
    <w:rsid w:val="001B63D2"/>
    <w:rsid w:val="001D0F52"/>
    <w:rsid w:val="001D36E6"/>
    <w:rsid w:val="001D45B7"/>
    <w:rsid w:val="001F2429"/>
    <w:rsid w:val="00206749"/>
    <w:rsid w:val="00211899"/>
    <w:rsid w:val="00222817"/>
    <w:rsid w:val="00232AA8"/>
    <w:rsid w:val="002373B0"/>
    <w:rsid w:val="00261AFB"/>
    <w:rsid w:val="002738B4"/>
    <w:rsid w:val="00276051"/>
    <w:rsid w:val="0029320D"/>
    <w:rsid w:val="002A4F23"/>
    <w:rsid w:val="002B14D3"/>
    <w:rsid w:val="002B6C6C"/>
    <w:rsid w:val="002E755A"/>
    <w:rsid w:val="002F14B3"/>
    <w:rsid w:val="002F4CF6"/>
    <w:rsid w:val="002F7AE0"/>
    <w:rsid w:val="00304271"/>
    <w:rsid w:val="00305F49"/>
    <w:rsid w:val="003174FC"/>
    <w:rsid w:val="00317674"/>
    <w:rsid w:val="0032104C"/>
    <w:rsid w:val="003214D4"/>
    <w:rsid w:val="00327A2F"/>
    <w:rsid w:val="00351A4C"/>
    <w:rsid w:val="0036187D"/>
    <w:rsid w:val="00370428"/>
    <w:rsid w:val="00370A1A"/>
    <w:rsid w:val="00382112"/>
    <w:rsid w:val="003830C9"/>
    <w:rsid w:val="00397901"/>
    <w:rsid w:val="003A410C"/>
    <w:rsid w:val="003B4C42"/>
    <w:rsid w:val="003B578D"/>
    <w:rsid w:val="003D260F"/>
    <w:rsid w:val="003E0418"/>
    <w:rsid w:val="003F6347"/>
    <w:rsid w:val="00420CD2"/>
    <w:rsid w:val="0043273C"/>
    <w:rsid w:val="00437C3C"/>
    <w:rsid w:val="004441B9"/>
    <w:rsid w:val="00476B54"/>
    <w:rsid w:val="00477817"/>
    <w:rsid w:val="00516BD1"/>
    <w:rsid w:val="00526B74"/>
    <w:rsid w:val="00527099"/>
    <w:rsid w:val="00531D1E"/>
    <w:rsid w:val="005341AE"/>
    <w:rsid w:val="00543B1D"/>
    <w:rsid w:val="00544652"/>
    <w:rsid w:val="00553384"/>
    <w:rsid w:val="00561CB7"/>
    <w:rsid w:val="00583EAF"/>
    <w:rsid w:val="005A415F"/>
    <w:rsid w:val="005C2208"/>
    <w:rsid w:val="005C4D46"/>
    <w:rsid w:val="005C51F2"/>
    <w:rsid w:val="005D2AF2"/>
    <w:rsid w:val="005E70D8"/>
    <w:rsid w:val="005F14EF"/>
    <w:rsid w:val="005F2FDE"/>
    <w:rsid w:val="005F38A1"/>
    <w:rsid w:val="0060034A"/>
    <w:rsid w:val="00611D2E"/>
    <w:rsid w:val="006229FE"/>
    <w:rsid w:val="00634598"/>
    <w:rsid w:val="00654663"/>
    <w:rsid w:val="006610B2"/>
    <w:rsid w:val="00666D17"/>
    <w:rsid w:val="006700BA"/>
    <w:rsid w:val="006706FB"/>
    <w:rsid w:val="00673680"/>
    <w:rsid w:val="00677593"/>
    <w:rsid w:val="00693C55"/>
    <w:rsid w:val="0069637E"/>
    <w:rsid w:val="006C0B18"/>
    <w:rsid w:val="006D147B"/>
    <w:rsid w:val="006E18DC"/>
    <w:rsid w:val="00707A62"/>
    <w:rsid w:val="00724E02"/>
    <w:rsid w:val="007334F6"/>
    <w:rsid w:val="00742036"/>
    <w:rsid w:val="00743574"/>
    <w:rsid w:val="00760512"/>
    <w:rsid w:val="007731C5"/>
    <w:rsid w:val="00774C3C"/>
    <w:rsid w:val="007753B3"/>
    <w:rsid w:val="00784D3A"/>
    <w:rsid w:val="0079135C"/>
    <w:rsid w:val="007B5B5B"/>
    <w:rsid w:val="007D30D0"/>
    <w:rsid w:val="00807899"/>
    <w:rsid w:val="00811573"/>
    <w:rsid w:val="008128BA"/>
    <w:rsid w:val="00815ACB"/>
    <w:rsid w:val="00825004"/>
    <w:rsid w:val="00825A44"/>
    <w:rsid w:val="0083177B"/>
    <w:rsid w:val="00835EE1"/>
    <w:rsid w:val="00863DAC"/>
    <w:rsid w:val="008750B6"/>
    <w:rsid w:val="008765C1"/>
    <w:rsid w:val="00883898"/>
    <w:rsid w:val="00885871"/>
    <w:rsid w:val="00886643"/>
    <w:rsid w:val="008B3ED6"/>
    <w:rsid w:val="008D66D6"/>
    <w:rsid w:val="008F7113"/>
    <w:rsid w:val="0090165E"/>
    <w:rsid w:val="009023B4"/>
    <w:rsid w:val="00923332"/>
    <w:rsid w:val="00926E4A"/>
    <w:rsid w:val="00972FE8"/>
    <w:rsid w:val="009837E3"/>
    <w:rsid w:val="00986C3C"/>
    <w:rsid w:val="009B1FAE"/>
    <w:rsid w:val="009E33B2"/>
    <w:rsid w:val="009E379A"/>
    <w:rsid w:val="009E48D7"/>
    <w:rsid w:val="009F3FCA"/>
    <w:rsid w:val="00A046A8"/>
    <w:rsid w:val="00A1220F"/>
    <w:rsid w:val="00A160DE"/>
    <w:rsid w:val="00A372D3"/>
    <w:rsid w:val="00A5075D"/>
    <w:rsid w:val="00A54FFB"/>
    <w:rsid w:val="00A64B84"/>
    <w:rsid w:val="00A90CA1"/>
    <w:rsid w:val="00AA692B"/>
    <w:rsid w:val="00AB1FA8"/>
    <w:rsid w:val="00AB5293"/>
    <w:rsid w:val="00AC2D6E"/>
    <w:rsid w:val="00AD4B0E"/>
    <w:rsid w:val="00AE1827"/>
    <w:rsid w:val="00AF5349"/>
    <w:rsid w:val="00B243C2"/>
    <w:rsid w:val="00B31B6F"/>
    <w:rsid w:val="00B356CD"/>
    <w:rsid w:val="00B542D8"/>
    <w:rsid w:val="00B61C9E"/>
    <w:rsid w:val="00B802FD"/>
    <w:rsid w:val="00B87AAD"/>
    <w:rsid w:val="00BC6CBA"/>
    <w:rsid w:val="00BD13CD"/>
    <w:rsid w:val="00BE1033"/>
    <w:rsid w:val="00BF11CA"/>
    <w:rsid w:val="00C00FB3"/>
    <w:rsid w:val="00C0745B"/>
    <w:rsid w:val="00C10C60"/>
    <w:rsid w:val="00C276FB"/>
    <w:rsid w:val="00C34FB2"/>
    <w:rsid w:val="00C37A57"/>
    <w:rsid w:val="00C52266"/>
    <w:rsid w:val="00C578AA"/>
    <w:rsid w:val="00C70AAE"/>
    <w:rsid w:val="00C753AD"/>
    <w:rsid w:val="00C80E24"/>
    <w:rsid w:val="00C871FB"/>
    <w:rsid w:val="00C91A08"/>
    <w:rsid w:val="00C94F8E"/>
    <w:rsid w:val="00CA3A9F"/>
    <w:rsid w:val="00CA4B5B"/>
    <w:rsid w:val="00CB4179"/>
    <w:rsid w:val="00CD63C7"/>
    <w:rsid w:val="00CE2E8E"/>
    <w:rsid w:val="00CE2F81"/>
    <w:rsid w:val="00CE3816"/>
    <w:rsid w:val="00CE7FC8"/>
    <w:rsid w:val="00CF76F2"/>
    <w:rsid w:val="00D03E7B"/>
    <w:rsid w:val="00D25157"/>
    <w:rsid w:val="00D42CE3"/>
    <w:rsid w:val="00D60C80"/>
    <w:rsid w:val="00D616AB"/>
    <w:rsid w:val="00D66C30"/>
    <w:rsid w:val="00D77F61"/>
    <w:rsid w:val="00DA3513"/>
    <w:rsid w:val="00DB5A08"/>
    <w:rsid w:val="00DC26DC"/>
    <w:rsid w:val="00DE2FF7"/>
    <w:rsid w:val="00DE687E"/>
    <w:rsid w:val="00DE734B"/>
    <w:rsid w:val="00DF4A0F"/>
    <w:rsid w:val="00E00720"/>
    <w:rsid w:val="00E07B7F"/>
    <w:rsid w:val="00E17A4B"/>
    <w:rsid w:val="00E27C80"/>
    <w:rsid w:val="00E36328"/>
    <w:rsid w:val="00E4197B"/>
    <w:rsid w:val="00E44DC2"/>
    <w:rsid w:val="00E4763C"/>
    <w:rsid w:val="00E86664"/>
    <w:rsid w:val="00EA0E56"/>
    <w:rsid w:val="00EB079A"/>
    <w:rsid w:val="00EB14AF"/>
    <w:rsid w:val="00EB15AA"/>
    <w:rsid w:val="00EB692A"/>
    <w:rsid w:val="00EC3942"/>
    <w:rsid w:val="00EC7709"/>
    <w:rsid w:val="00EF2F8A"/>
    <w:rsid w:val="00EF7D59"/>
    <w:rsid w:val="00F234EA"/>
    <w:rsid w:val="00F32394"/>
    <w:rsid w:val="00F570D9"/>
    <w:rsid w:val="00F65087"/>
    <w:rsid w:val="00FA45A9"/>
    <w:rsid w:val="00FB4CA3"/>
    <w:rsid w:val="00FB5561"/>
    <w:rsid w:val="00FB6458"/>
    <w:rsid w:val="00FD7F42"/>
    <w:rsid w:val="08025B44"/>
    <w:rsid w:val="09EB1FD8"/>
    <w:rsid w:val="0CCA7C16"/>
    <w:rsid w:val="1A741B56"/>
    <w:rsid w:val="20C66555"/>
    <w:rsid w:val="38971E2C"/>
    <w:rsid w:val="65596A5F"/>
    <w:rsid w:val="6A7A03CE"/>
    <w:rsid w:val="6EF449FB"/>
    <w:rsid w:val="7BA76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2"/>
    <w:qFormat/>
    <w:uiPriority w:val="0"/>
    <w:pPr>
      <w:autoSpaceDE w:val="0"/>
      <w:autoSpaceDN w:val="0"/>
      <w:adjustRightInd w:val="0"/>
      <w:spacing w:line="312" w:lineRule="atLeast"/>
      <w:jc w:val="center"/>
      <w:textAlignment w:val="baseline"/>
    </w:pPr>
    <w:rPr>
      <w:rFonts w:ascii="宋体" w:hAnsi="Courier New" w:eastAsia="宋体" w:cs="Times New Roman"/>
      <w:kern w:val="0"/>
      <w:sz w:val="28"/>
      <w:szCs w:val="20"/>
    </w:r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u w:val="single"/>
    </w:rPr>
  </w:style>
  <w:style w:type="paragraph" w:styleId="13">
    <w:name w:val="List Paragraph"/>
    <w:basedOn w:val="1"/>
    <w:qFormat/>
    <w:uiPriority w:val="34"/>
    <w:pPr>
      <w:ind w:firstLine="420" w:firstLineChars="200"/>
    </w:pPr>
  </w:style>
  <w:style w:type="character" w:customStyle="1" w:styleId="14">
    <w:name w:val="标题 1 字符"/>
    <w:basedOn w:val="10"/>
    <w:link w:val="2"/>
    <w:qFormat/>
    <w:uiPriority w:val="9"/>
    <w:rPr>
      <w:b/>
      <w:bCs/>
      <w:kern w:val="44"/>
      <w:sz w:val="44"/>
      <w:szCs w:val="44"/>
    </w:rPr>
  </w:style>
  <w:style w:type="paragraph" w:customStyle="1" w:styleId="1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16">
    <w:name w:val="标题 2 字符"/>
    <w:basedOn w:val="10"/>
    <w:link w:val="3"/>
    <w:semiHidden/>
    <w:qFormat/>
    <w:uiPriority w:val="9"/>
    <w:rPr>
      <w:rFonts w:asciiTheme="majorHAnsi" w:hAnsiTheme="majorHAnsi" w:eastAsiaTheme="majorEastAsia" w:cstheme="majorBidi"/>
      <w:b/>
      <w:bCs/>
      <w:sz w:val="32"/>
      <w:szCs w:val="32"/>
    </w:rPr>
  </w:style>
  <w:style w:type="table" w:customStyle="1" w:styleId="17">
    <w:name w:val="网格型浅色1"/>
    <w:basedOn w:val="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18">
    <w:name w:val="Char1"/>
    <w:basedOn w:val="1"/>
    <w:qFormat/>
    <w:uiPriority w:val="0"/>
    <w:rPr>
      <w:rFonts w:ascii="Times New Roman" w:hAnsi="Times New Roman" w:eastAsia="宋体" w:cs="Times New Roman"/>
      <w:szCs w:val="24"/>
    </w:rPr>
  </w:style>
  <w:style w:type="character" w:customStyle="1" w:styleId="19">
    <w:name w:val="页眉 字符"/>
    <w:basedOn w:val="10"/>
    <w:link w:val="6"/>
    <w:qFormat/>
    <w:uiPriority w:val="99"/>
    <w:rPr>
      <w:sz w:val="18"/>
      <w:szCs w:val="18"/>
    </w:rPr>
  </w:style>
  <w:style w:type="character" w:customStyle="1" w:styleId="20">
    <w:name w:val="页脚 字符"/>
    <w:basedOn w:val="10"/>
    <w:link w:val="5"/>
    <w:qFormat/>
    <w:uiPriority w:val="99"/>
    <w:rPr>
      <w:sz w:val="18"/>
      <w:szCs w:val="18"/>
    </w:rPr>
  </w:style>
  <w:style w:type="paragraph" w:customStyle="1" w:styleId="2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22">
    <w:name w:val="正文文本 字符"/>
    <w:basedOn w:val="10"/>
    <w:link w:val="4"/>
    <w:qFormat/>
    <w:uiPriority w:val="0"/>
    <w:rPr>
      <w:rFonts w:ascii="宋体" w:hAnsi="Courier New" w:eastAsia="宋体" w:cs="Times New Roman"/>
      <w:kern w:val="0"/>
      <w:sz w:val="28"/>
      <w:szCs w:val="20"/>
    </w:rPr>
  </w:style>
  <w:style w:type="character" w:customStyle="1" w:styleId="23">
    <w:name w:val="15"/>
    <w:basedOn w:val="10"/>
    <w:qFormat/>
    <w:uiPriority w:val="0"/>
    <w:rPr>
      <w:rFonts w:hint="eastAsia" w:ascii="等线" w:hAnsi="等线" w:eastAsia="等线"/>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658656-CA73-4F68-BE3C-D6201619578C}">
  <ds:schemaRefs/>
</ds:datastoreItem>
</file>

<file path=docProps/app.xml><?xml version="1.0" encoding="utf-8"?>
<Properties xmlns="http://schemas.openxmlformats.org/officeDocument/2006/extended-properties" xmlns:vt="http://schemas.openxmlformats.org/officeDocument/2006/docPropsVTypes">
  <Template>Normal</Template>
  <Pages>12</Pages>
  <Words>3072</Words>
  <Characters>18917</Characters>
  <Lines>157</Lines>
  <Paragraphs>44</Paragraphs>
  <TotalTime>1</TotalTime>
  <ScaleCrop>false</ScaleCrop>
  <LinksUpToDate>false</LinksUpToDate>
  <CharactersWithSpaces>21981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2019-07-18T02:25:00Z</dcterms:created>
  <dc:creator>lisa lisa</dc:creator>
  <cp:lastModifiedBy>瑞度机电（上海）有限公司</cp:lastModifiedBy>
  <cp:lastPrinted>2019-12-11T06:42:00Z</cp:lastPrinted>
  <dcterms:modified xsi:type="dcterms:W3CDTF">2025-09-29T02:00:10Z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CB116F90CD1B4BC281DE9F2CB2797B67_12</vt:lpwstr>
  </property>
  <property fmtid="{D5CDD505-2E9C-101B-9397-08002B2CF9AE}" pid="4" name="KSOTemplateDocerSaveRecord">
    <vt:lpwstr>eyJoZGlkIjoiMzEwNTM5NzYwMDRjMzkwZTVkZjY2ODkwMGIxNGU0OTUifQ==</vt:lpwstr>
  </property>
</Properties>
</file>