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4E5317">
      <w:pPr>
        <w:jc w:val="center"/>
        <w:rPr>
          <w:rFonts w:ascii="Times New Roman" w:hAnsi="Times New Roman" w:cs="Times New Roman"/>
          <w:bCs/>
          <w:color w:val="000000" w:themeColor="text1"/>
          <w:sz w:val="32"/>
          <w:szCs w:val="32"/>
          <w14:shadow w14:blurRad="38100" w14:dist="19050" w14:dir="2700000" w14:sx="100000" w14:sy="100000" w14:kx="0" w14:ky="0" w14:algn="tl">
            <w14:schemeClr w14:val="dk1">
              <w14:alpha w14:val="60000"/>
            </w14:schemeClr>
          </w14:shadow>
          <w14:textFill>
            <w14:solidFill>
              <w14:schemeClr w14:val="tx1"/>
            </w14:solidFill>
          </w14:textFill>
        </w:rPr>
      </w:pPr>
      <w:bookmarkStart w:id="0" w:name="_Hlk68015142"/>
      <w:bookmarkStart w:id="1" w:name="_Hlk112251818"/>
      <w:r>
        <w:rPr>
          <w:rFonts w:ascii="Times New Roman" w:hAnsi="Times New Roman" w:cs="Times New Roman"/>
          <w:bCs/>
          <w:color w:val="000000" w:themeColor="text1"/>
          <w:sz w:val="32"/>
          <w:szCs w:val="32"/>
          <w14:shadow w14:blurRad="38100" w14:dist="19050" w14:dir="2700000" w14:sx="100000" w14:sy="100000" w14:kx="0" w14:ky="0" w14:algn="tl">
            <w14:schemeClr w14:val="dk1">
              <w14:alpha w14:val="60000"/>
            </w14:schemeClr>
          </w14:shadow>
          <w14:textFill>
            <w14:solidFill>
              <w14:schemeClr w14:val="tx1"/>
            </w14:solidFill>
          </w14:textFill>
        </w:rPr>
        <w:t xml:space="preserve">RDSP-3411  </w:t>
      </w:r>
      <w:bookmarkEnd w:id="0"/>
      <w:bookmarkEnd w:id="1"/>
      <w:r>
        <w:rPr>
          <w:rFonts w:ascii="Times New Roman" w:hAnsi="Times New Roman" w:cs="Times New Roman"/>
          <w:bCs/>
          <w:color w:val="000000" w:themeColor="text1"/>
          <w:sz w:val="32"/>
          <w:szCs w:val="32"/>
          <w14:shadow w14:blurRad="38100" w14:dist="19050" w14:dir="2700000" w14:sx="100000" w14:sy="100000" w14:kx="0" w14:ky="0" w14:algn="tl">
            <w14:schemeClr w14:val="dk1">
              <w14:alpha w14:val="60000"/>
            </w14:schemeClr>
          </w14:shadow>
          <w14:textFill>
            <w14:solidFill>
              <w14:schemeClr w14:val="tx1"/>
            </w14:solidFill>
          </w14:textFill>
        </w:rPr>
        <w:t>Portable Insulation Oil DGA Tester</w:t>
      </w:r>
    </w:p>
    <w:p w14:paraId="452A3843">
      <w:pPr>
        <w:jc w:val="center"/>
        <w:rPr>
          <w:rFonts w:ascii="Times New Roman" w:hAnsi="Times New Roman" w:cs="Times New Roman"/>
          <w:bCs/>
          <w:color w:val="000000" w:themeColor="text1"/>
          <w:sz w:val="32"/>
          <w:szCs w:val="32"/>
          <w14:shadow w14:blurRad="38100" w14:dist="19050" w14:dir="2700000" w14:sx="100000" w14:sy="100000" w14:kx="0" w14:ky="0" w14:algn="tl">
            <w14:schemeClr w14:val="dk1">
              <w14:alpha w14:val="60000"/>
            </w14:schemeClr>
          </w14:shadow>
          <w14:textFill>
            <w14:solidFill>
              <w14:schemeClr w14:val="tx1"/>
            </w14:solidFill>
          </w14:textFill>
        </w:rPr>
      </w:pPr>
    </w:p>
    <w:p w14:paraId="70D696C8">
      <w:pPr>
        <w:spacing w:line="360" w:lineRule="auto"/>
        <w:rPr>
          <w:rFonts w:ascii="Times New Roman" w:hAnsi="Times New Roman" w:eastAsia="宋体" w:cs="Times New Roman"/>
          <w:sz w:val="24"/>
          <w:szCs w:val="28"/>
        </w:rPr>
        <w:sectPr>
          <w:headerReference r:id="rId3" w:type="default"/>
          <w:footerReference r:id="rId4" w:type="default"/>
          <w:pgSz w:w="11906" w:h="16838"/>
          <w:pgMar w:top="1440" w:right="1080" w:bottom="1440" w:left="1080" w:header="851" w:footer="850" w:gutter="0"/>
          <w:cols w:space="425" w:num="1"/>
          <w:docGrid w:type="lines" w:linePitch="312" w:charSpace="0"/>
        </w:sectPr>
      </w:pPr>
      <w:r>
        <w:rPr>
          <w:rFonts w:ascii="Times New Roman" w:hAnsi="Times New Roman" w:cs="Times New Roman"/>
          <w:sz w:val="24"/>
          <w:szCs w:val="28"/>
        </w:rPr>
        <w:drawing>
          <wp:anchor distT="0" distB="0" distL="114300" distR="114300" simplePos="0" relativeHeight="251659264" behindDoc="0" locked="0" layoutInCell="1" allowOverlap="1">
            <wp:simplePos x="0" y="0"/>
            <wp:positionH relativeFrom="margin">
              <wp:posOffset>4622165</wp:posOffset>
            </wp:positionH>
            <wp:positionV relativeFrom="paragraph">
              <wp:posOffset>48895</wp:posOffset>
            </wp:positionV>
            <wp:extent cx="1842770" cy="1619885"/>
            <wp:effectExtent l="0" t="0" r="5080" b="0"/>
            <wp:wrapSquare wrapText="bothSides"/>
            <wp:docPr id="19475135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751358" name="图片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1842770" cy="1619885"/>
                    </a:xfrm>
                    <a:prstGeom prst="rect">
                      <a:avLst/>
                    </a:prstGeom>
                    <a:noFill/>
                    <a:ln>
                      <a:noFill/>
                    </a:ln>
                  </pic:spPr>
                </pic:pic>
              </a:graphicData>
            </a:graphic>
          </wp:anchor>
        </w:drawing>
      </w:r>
      <w:r>
        <w:rPr>
          <w:rFonts w:ascii="Times New Roman" w:hAnsi="Times New Roman" w:cs="Times New Roman"/>
          <w:sz w:val="24"/>
          <w:szCs w:val="28"/>
        </w:rPr>
        <w:t xml:space="preserve">RDSP-3411 Portable Insulation Oil DGA Tester represents a new generation of test equipment for analysis the dissolved gas in oil. RDSP-3411 adopted the advanced infrared photo-acoustic spectroscopy technology and the friendly operation interface. The concentration data of the 7 key fault gases and moisture can be drawn directly within 20 minutes in the field. It really can take place of the Gas Chromatography system in the laboratory because of the accurate, rapid, reliable results. Thus </w:t>
      </w:r>
      <w:r>
        <w:rPr>
          <w:rFonts w:hint="eastAsia" w:ascii="Times New Roman" w:hAnsi="Times New Roman" w:cs="Times New Roman"/>
          <w:sz w:val="24"/>
          <w:szCs w:val="28"/>
        </w:rPr>
        <w:t>the</w:t>
      </w:r>
      <w:r>
        <w:rPr>
          <w:rFonts w:ascii="Times New Roman" w:hAnsi="Times New Roman" w:cs="Times New Roman"/>
          <w:sz w:val="24"/>
          <w:szCs w:val="28"/>
        </w:rPr>
        <w:t xml:space="preserve"> RDSP-3411 is one of the best tools for evaluating the quality o</w:t>
      </w:r>
      <w:bookmarkStart w:id="3" w:name="_GoBack"/>
      <w:bookmarkEnd w:id="3"/>
      <w:r>
        <w:rPr>
          <w:rFonts w:ascii="Times New Roman" w:hAnsi="Times New Roman" w:cs="Times New Roman"/>
          <w:sz w:val="24"/>
          <w:szCs w:val="28"/>
        </w:rPr>
        <w:t xml:space="preserve">f insulation oil in electrical equipment.     </w:t>
      </w:r>
    </w:p>
    <w:p w14:paraId="7363798E">
      <w:pPr>
        <w:pStyle w:val="13"/>
        <w:widowControl/>
        <w:numPr>
          <w:ilvl w:val="0"/>
          <w:numId w:val="1"/>
        </w:numPr>
        <w:spacing w:line="360" w:lineRule="auto"/>
        <w:ind w:left="845" w:hanging="845" w:firstLineChars="0"/>
        <w:jc w:val="left"/>
        <w:rPr>
          <w:rFonts w:ascii="Times New Roman" w:hAnsi="Times New Roman" w:eastAsia="宋体" w:cs="Times New Roman"/>
          <w:b/>
          <w:bCs/>
          <w:color w:val="333399"/>
          <w:kern w:val="0"/>
          <w:sz w:val="32"/>
          <w:szCs w:val="32"/>
          <w:u w:val="double"/>
        </w:rPr>
      </w:pPr>
      <w:r>
        <w:rPr>
          <w:rFonts w:ascii="Times New Roman" w:hAnsi="Times New Roman" w:cs="Times New Roman"/>
          <w:b/>
          <w:bCs/>
          <w:color w:val="333399"/>
          <w:sz w:val="32"/>
          <w:szCs w:val="32"/>
          <w:u w:val="double"/>
        </w:rPr>
        <w:t>Product features</w:t>
      </w:r>
    </w:p>
    <w:p w14:paraId="4A3B2303">
      <w:pPr>
        <w:widowControl/>
        <w:adjustRightInd w:val="0"/>
        <w:snapToGrid w:val="0"/>
        <w:spacing w:line="360" w:lineRule="auto"/>
        <w:ind w:left="240" w:hanging="240" w:hangingChars="100"/>
        <w:jc w:val="left"/>
        <w:rPr>
          <w:rFonts w:ascii="Times New Roman" w:hAnsi="Times New Roman" w:eastAsia="宋体" w:cs="Times New Roman"/>
          <w:color w:val="000000"/>
          <w:kern w:val="0"/>
          <w:sz w:val="24"/>
          <w:szCs w:val="24"/>
        </w:rPr>
        <w:sectPr>
          <w:type w:val="continuous"/>
          <w:pgSz w:w="11906" w:h="16838"/>
          <w:pgMar w:top="1440" w:right="1800" w:bottom="1440" w:left="1800" w:header="851" w:footer="992" w:gutter="0"/>
          <w:cols w:space="568" w:num="1" w:sep="1"/>
          <w:docGrid w:type="lines" w:linePitch="312" w:charSpace="0"/>
        </w:sectPr>
      </w:pPr>
    </w:p>
    <w:p w14:paraId="5F7919E8">
      <w:pPr>
        <w:pStyle w:val="13"/>
        <w:numPr>
          <w:ilvl w:val="0"/>
          <w:numId w:val="2"/>
        </w:numPr>
        <w:spacing w:line="360" w:lineRule="auto"/>
        <w:ind w:firstLineChars="0"/>
        <w:rPr>
          <w:rFonts w:ascii="Times New Roman" w:hAnsi="Times New Roman" w:eastAsia="宋体" w:cs="Times New Roman"/>
          <w:sz w:val="24"/>
          <w:szCs w:val="24"/>
        </w:rPr>
      </w:pPr>
      <w:r>
        <w:rPr>
          <w:rFonts w:ascii="Times New Roman" w:hAnsi="Times New Roman" w:eastAsia="宋体" w:cs="Times New Roman"/>
          <w:sz w:val="24"/>
          <w:szCs w:val="24"/>
        </w:rPr>
        <w:t>Fast measuring in the field: Within 20 minutes, 7 key fault gases and moisture can be read.</w:t>
      </w:r>
    </w:p>
    <w:p w14:paraId="139F6232">
      <w:pPr>
        <w:pStyle w:val="13"/>
        <w:numPr>
          <w:ilvl w:val="0"/>
          <w:numId w:val="2"/>
        </w:numPr>
        <w:spacing w:line="360" w:lineRule="auto"/>
        <w:ind w:firstLineChars="0"/>
        <w:rPr>
          <w:rFonts w:ascii="Times New Roman" w:hAnsi="Times New Roman" w:eastAsia="宋体" w:cs="Times New Roman"/>
          <w:sz w:val="24"/>
          <w:szCs w:val="24"/>
        </w:rPr>
      </w:pPr>
      <w:r>
        <w:rPr>
          <w:rFonts w:ascii="Times New Roman" w:hAnsi="Times New Roman" w:eastAsia="宋体" w:cs="Times New Roman"/>
          <w:sz w:val="24"/>
          <w:szCs w:val="24"/>
        </w:rPr>
        <w:t xml:space="preserve">No consumables: Pure physical photo-acoustic spectroscopy technology, </w:t>
      </w:r>
      <w:r>
        <w:rPr>
          <w:rFonts w:hint="eastAsia" w:ascii="Times New Roman" w:hAnsi="Times New Roman" w:eastAsia="宋体" w:cs="Times New Roman"/>
          <w:sz w:val="24"/>
          <w:szCs w:val="24"/>
        </w:rPr>
        <w:t>t</w:t>
      </w:r>
      <w:r>
        <w:rPr>
          <w:rFonts w:ascii="Times New Roman" w:hAnsi="Times New Roman" w:eastAsia="宋体" w:cs="Times New Roman"/>
          <w:sz w:val="24"/>
          <w:szCs w:val="24"/>
        </w:rPr>
        <w:t>he consumables of calibration gas and carrier gas are needless.</w:t>
      </w:r>
    </w:p>
    <w:p w14:paraId="22C63E2C">
      <w:pPr>
        <w:pStyle w:val="13"/>
        <w:numPr>
          <w:ilvl w:val="0"/>
          <w:numId w:val="2"/>
        </w:numPr>
        <w:spacing w:line="360" w:lineRule="auto"/>
        <w:ind w:firstLineChars="0"/>
        <w:rPr>
          <w:rFonts w:ascii="Times New Roman" w:hAnsi="Times New Roman" w:eastAsia="宋体" w:cs="Times New Roman"/>
          <w:sz w:val="24"/>
          <w:szCs w:val="24"/>
        </w:rPr>
      </w:pPr>
      <w:r>
        <w:rPr>
          <w:rFonts w:ascii="Times New Roman" w:hAnsi="Times New Roman" w:eastAsia="宋体" w:cs="Times New Roman"/>
          <w:sz w:val="24"/>
          <w:szCs w:val="24"/>
        </w:rPr>
        <w:t>Moisture in the oil: The concentration of moisture in the oil can be given during the same one test.</w:t>
      </w:r>
    </w:p>
    <w:p w14:paraId="5D96B0A2">
      <w:pPr>
        <w:pStyle w:val="13"/>
        <w:numPr>
          <w:ilvl w:val="0"/>
          <w:numId w:val="2"/>
        </w:numPr>
        <w:spacing w:line="360" w:lineRule="auto"/>
        <w:ind w:firstLineChars="0"/>
        <w:rPr>
          <w:rFonts w:ascii="Times New Roman" w:hAnsi="Times New Roman" w:eastAsia="宋体" w:cs="Times New Roman"/>
          <w:sz w:val="24"/>
          <w:szCs w:val="24"/>
        </w:rPr>
      </w:pPr>
      <w:r>
        <w:rPr>
          <w:rFonts w:ascii="Times New Roman" w:hAnsi="Times New Roman" w:eastAsia="宋体" w:cs="Times New Roman"/>
          <w:sz w:val="24"/>
          <w:szCs w:val="24"/>
        </w:rPr>
        <w:t>Easy to operate</w:t>
      </w:r>
      <w:r>
        <w:rPr>
          <w:rFonts w:hint="eastAsia" w:ascii="Times New Roman" w:hAnsi="Times New Roman" w:eastAsia="宋体" w:cs="Times New Roman"/>
          <w:sz w:val="24"/>
          <w:szCs w:val="24"/>
        </w:rPr>
        <w:t>:</w:t>
      </w:r>
      <w:r>
        <w:rPr>
          <w:rFonts w:ascii="Times New Roman" w:hAnsi="Times New Roman" w:eastAsia="宋体" w:cs="Times New Roman"/>
          <w:sz w:val="24"/>
          <w:szCs w:val="24"/>
        </w:rPr>
        <w:t xml:space="preserve"> Touch keyboard operation, simple and easy to operate, no need for training</w:t>
      </w:r>
    </w:p>
    <w:p w14:paraId="0FFDA301">
      <w:pPr>
        <w:pStyle w:val="13"/>
        <w:numPr>
          <w:ilvl w:val="0"/>
          <w:numId w:val="2"/>
        </w:numPr>
        <w:spacing w:line="360" w:lineRule="auto"/>
        <w:ind w:firstLineChars="0"/>
        <w:rPr>
          <w:rFonts w:ascii="Times New Roman" w:hAnsi="Times New Roman" w:eastAsia="宋体" w:cs="Times New Roman"/>
          <w:sz w:val="24"/>
          <w:szCs w:val="24"/>
        </w:rPr>
      </w:pPr>
      <w:r>
        <w:rPr>
          <w:rFonts w:ascii="Times New Roman" w:hAnsi="Times New Roman" w:eastAsia="宋体" w:cs="Times New Roman"/>
          <w:sz w:val="24"/>
          <w:szCs w:val="24"/>
        </w:rPr>
        <w:t xml:space="preserve">Portable and rugged: Weighs &lt;10 </w:t>
      </w:r>
      <w:r>
        <w:rPr>
          <w:rFonts w:hint="eastAsia" w:ascii="Times New Roman" w:hAnsi="Times New Roman" w:eastAsia="宋体" w:cs="Times New Roman"/>
          <w:sz w:val="24"/>
          <w:szCs w:val="24"/>
        </w:rPr>
        <w:t>k</w:t>
      </w:r>
      <w:r>
        <w:rPr>
          <w:rFonts w:ascii="Times New Roman" w:hAnsi="Times New Roman" w:eastAsia="宋体" w:cs="Times New Roman"/>
          <w:sz w:val="24"/>
          <w:szCs w:val="24"/>
        </w:rPr>
        <w:t>g, in a rugged and convenient carry case.</w:t>
      </w:r>
    </w:p>
    <w:p w14:paraId="0323A3BA">
      <w:pPr>
        <w:pStyle w:val="13"/>
        <w:numPr>
          <w:ilvl w:val="0"/>
          <w:numId w:val="2"/>
        </w:numPr>
        <w:spacing w:line="360" w:lineRule="auto"/>
        <w:ind w:firstLineChars="0"/>
        <w:rPr>
          <w:rFonts w:ascii="Times New Roman" w:hAnsi="Times New Roman" w:eastAsia="宋体" w:cs="Times New Roman"/>
          <w:sz w:val="24"/>
          <w:szCs w:val="24"/>
        </w:rPr>
      </w:pPr>
      <w:r>
        <w:rPr>
          <w:rFonts w:ascii="Times New Roman" w:hAnsi="Times New Roman" w:eastAsia="宋体" w:cs="Times New Roman"/>
          <w:sz w:val="24"/>
          <w:szCs w:val="24"/>
        </w:rPr>
        <w:t xml:space="preserve">Reliable: Engineered design provides inherent reliability and high accuracy. </w:t>
      </w:r>
    </w:p>
    <w:p w14:paraId="16EF95BC">
      <w:pPr>
        <w:pStyle w:val="13"/>
        <w:numPr>
          <w:ilvl w:val="0"/>
          <w:numId w:val="2"/>
        </w:numPr>
        <w:spacing w:line="360" w:lineRule="auto"/>
        <w:ind w:firstLineChars="0"/>
        <w:rPr>
          <w:rFonts w:ascii="Times New Roman" w:hAnsi="Times New Roman" w:eastAsia="宋体" w:cs="Times New Roman"/>
          <w:sz w:val="24"/>
          <w:szCs w:val="24"/>
        </w:rPr>
      </w:pPr>
      <w:r>
        <w:rPr>
          <w:rFonts w:ascii="Times New Roman" w:hAnsi="Times New Roman" w:eastAsia="宋体" w:cs="Times New Roman"/>
          <w:sz w:val="24"/>
          <w:szCs w:val="24"/>
        </w:rPr>
        <w:t>DGA diagnosis: International general faults gases diagnosis method, preset the warning limits. Roger’s ratios, Duval's Triangle, IEEE key gases.</w:t>
      </w:r>
    </w:p>
    <w:p w14:paraId="214E6BFE">
      <w:pPr>
        <w:pStyle w:val="13"/>
        <w:numPr>
          <w:ilvl w:val="0"/>
          <w:numId w:val="2"/>
        </w:numPr>
        <w:spacing w:line="360" w:lineRule="auto"/>
        <w:ind w:firstLineChars="0"/>
        <w:rPr>
          <w:rFonts w:ascii="Times New Roman" w:hAnsi="Times New Roman" w:eastAsia="宋体" w:cs="Times New Roman"/>
          <w:sz w:val="24"/>
          <w:szCs w:val="24"/>
        </w:rPr>
      </w:pPr>
      <w:r>
        <w:rPr>
          <w:rFonts w:ascii="Times New Roman" w:hAnsi="Times New Roman" w:eastAsia="宋体" w:cs="Times New Roman"/>
          <w:sz w:val="24"/>
          <w:szCs w:val="24"/>
        </w:rPr>
        <w:t>PC communication</w:t>
      </w:r>
      <w:r>
        <w:rPr>
          <w:rFonts w:hint="eastAsia" w:ascii="Times New Roman" w:hAnsi="Times New Roman" w:eastAsia="宋体" w:cs="Times New Roman"/>
          <w:sz w:val="24"/>
          <w:szCs w:val="24"/>
        </w:rPr>
        <w:t>:</w:t>
      </w:r>
      <w:r>
        <w:rPr>
          <w:rFonts w:ascii="Times New Roman" w:hAnsi="Times New Roman" w:eastAsia="宋体" w:cs="Times New Roman"/>
          <w:sz w:val="24"/>
          <w:szCs w:val="24"/>
        </w:rPr>
        <w:t xml:space="preserve"> External PCs is possible via USB connections, allowing databases to be imported or downloaded.</w:t>
      </w:r>
    </w:p>
    <w:p w14:paraId="775362D8">
      <w:pPr>
        <w:pStyle w:val="13"/>
        <w:numPr>
          <w:ilvl w:val="0"/>
          <w:numId w:val="2"/>
        </w:numPr>
        <w:spacing w:line="360" w:lineRule="auto"/>
        <w:ind w:firstLineChars="0"/>
        <w:rPr>
          <w:rFonts w:ascii="Times New Roman" w:hAnsi="Times New Roman" w:eastAsia="宋体" w:cs="Times New Roman"/>
          <w:sz w:val="24"/>
          <w:szCs w:val="24"/>
        </w:rPr>
      </w:pPr>
      <w:r>
        <w:rPr>
          <w:rFonts w:ascii="Times New Roman" w:hAnsi="Times New Roman" w:eastAsia="宋体" w:cs="Times New Roman"/>
          <w:sz w:val="24"/>
          <w:szCs w:val="24"/>
        </w:rPr>
        <w:t>Samples</w:t>
      </w:r>
      <w:r>
        <w:rPr>
          <w:rFonts w:hint="eastAsia" w:ascii="Times New Roman" w:hAnsi="Times New Roman" w:eastAsia="宋体" w:cs="Times New Roman"/>
          <w:sz w:val="24"/>
          <w:szCs w:val="24"/>
        </w:rPr>
        <w:t>:</w:t>
      </w:r>
      <w:r>
        <w:rPr>
          <w:rFonts w:ascii="Times New Roman" w:hAnsi="Times New Roman" w:eastAsia="宋体" w:cs="Times New Roman"/>
          <w:sz w:val="24"/>
          <w:szCs w:val="24"/>
        </w:rPr>
        <w:t xml:space="preserve"> Oil and gas.</w:t>
      </w:r>
    </w:p>
    <w:p w14:paraId="5F37D08A">
      <w:pPr>
        <w:pStyle w:val="13"/>
        <w:widowControl/>
        <w:numPr>
          <w:ilvl w:val="0"/>
          <w:numId w:val="1"/>
        </w:numPr>
        <w:spacing w:line="360" w:lineRule="auto"/>
        <w:ind w:left="845" w:hanging="845" w:firstLineChars="0"/>
        <w:jc w:val="left"/>
        <w:rPr>
          <w:rFonts w:ascii="Times New Roman" w:hAnsi="Times New Roman" w:eastAsia="宋体" w:cs="Times New Roman"/>
          <w:b/>
          <w:bCs/>
          <w:color w:val="333399"/>
          <w:kern w:val="0"/>
          <w:sz w:val="32"/>
          <w:szCs w:val="32"/>
          <w:u w:val="double"/>
        </w:rPr>
      </w:pPr>
      <w:r>
        <w:rPr>
          <w:rFonts w:ascii="Times New Roman" w:hAnsi="Times New Roman" w:cs="Times New Roman"/>
          <w:b/>
          <w:bCs/>
          <w:color w:val="333399"/>
          <w:sz w:val="32"/>
          <w:szCs w:val="32"/>
          <w:u w:val="double"/>
        </w:rPr>
        <w:t>Product specifications and technical parameters</w:t>
      </w:r>
    </w:p>
    <w:p w14:paraId="5EA768DA">
      <w:pPr>
        <w:pStyle w:val="13"/>
        <w:widowControl/>
        <w:numPr>
          <w:ilvl w:val="0"/>
          <w:numId w:val="3"/>
        </w:numPr>
        <w:adjustRightInd w:val="0"/>
        <w:snapToGrid w:val="0"/>
        <w:spacing w:line="360" w:lineRule="auto"/>
        <w:ind w:firstLineChars="0"/>
        <w:jc w:val="left"/>
        <w:textAlignment w:val="baseline"/>
        <w:rPr>
          <w:rFonts w:ascii="Times New Roman" w:hAnsi="Times New Roman" w:eastAsia="宋体" w:cs="Times New Roman"/>
          <w:kern w:val="0"/>
          <w:sz w:val="24"/>
          <w:szCs w:val="24"/>
        </w:rPr>
      </w:pPr>
      <w:r>
        <w:rPr>
          <w:rFonts w:ascii="Times New Roman" w:hAnsi="Times New Roman" w:cs="Times New Roman"/>
          <w:sz w:val="24"/>
          <w:szCs w:val="24"/>
        </w:rPr>
        <w:t>Detection range and resolution</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90"/>
        <w:gridCol w:w="2409"/>
        <w:gridCol w:w="2121"/>
      </w:tblGrid>
      <w:tr w14:paraId="2E466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90" w:type="dxa"/>
            <w:vAlign w:val="center"/>
          </w:tcPr>
          <w:p w14:paraId="554A8EF8">
            <w:pPr>
              <w:widowControl/>
              <w:adjustRightInd w:val="0"/>
              <w:snapToGrid w:val="0"/>
              <w:spacing w:line="360" w:lineRule="auto"/>
              <w:jc w:val="center"/>
              <w:textAlignment w:val="baseline"/>
              <w:rPr>
                <w:rFonts w:ascii="Times New Roman" w:hAnsi="Times New Roman" w:cs="Times New Roman"/>
                <w:sz w:val="24"/>
                <w:szCs w:val="24"/>
              </w:rPr>
            </w:pPr>
            <w:r>
              <w:rPr>
                <w:rFonts w:ascii="Times New Roman" w:hAnsi="Times New Roman" w:cs="Times New Roman"/>
                <w:sz w:val="24"/>
                <w:szCs w:val="24"/>
              </w:rPr>
              <w:t>Gas</w:t>
            </w:r>
          </w:p>
        </w:tc>
        <w:tc>
          <w:tcPr>
            <w:tcW w:w="2409" w:type="dxa"/>
            <w:vAlign w:val="center"/>
          </w:tcPr>
          <w:p w14:paraId="285BA912">
            <w:pPr>
              <w:widowControl/>
              <w:adjustRightInd w:val="0"/>
              <w:snapToGrid w:val="0"/>
              <w:spacing w:line="360" w:lineRule="auto"/>
              <w:jc w:val="center"/>
              <w:textAlignment w:val="baseline"/>
              <w:rPr>
                <w:rFonts w:ascii="Times New Roman" w:hAnsi="Times New Roman" w:cs="Times New Roman"/>
                <w:sz w:val="24"/>
                <w:szCs w:val="24"/>
              </w:rPr>
            </w:pPr>
            <w:r>
              <w:rPr>
                <w:rFonts w:ascii="Times New Roman" w:hAnsi="Times New Roman" w:cs="Times New Roman"/>
                <w:sz w:val="24"/>
                <w:szCs w:val="24"/>
              </w:rPr>
              <w:t>Range (ppm)</w:t>
            </w:r>
          </w:p>
        </w:tc>
        <w:tc>
          <w:tcPr>
            <w:tcW w:w="2121" w:type="dxa"/>
            <w:vAlign w:val="center"/>
          </w:tcPr>
          <w:p w14:paraId="5F71DD5F">
            <w:pPr>
              <w:widowControl/>
              <w:adjustRightInd w:val="0"/>
              <w:snapToGrid w:val="0"/>
              <w:spacing w:line="360" w:lineRule="auto"/>
              <w:jc w:val="center"/>
              <w:textAlignment w:val="baseline"/>
              <w:rPr>
                <w:rFonts w:ascii="Times New Roman" w:hAnsi="Times New Roman" w:cs="Times New Roman"/>
                <w:sz w:val="24"/>
                <w:szCs w:val="24"/>
              </w:rPr>
            </w:pPr>
            <w:r>
              <w:rPr>
                <w:rFonts w:ascii="Times New Roman" w:hAnsi="Times New Roman" w:cs="Times New Roman"/>
                <w:sz w:val="24"/>
                <w:szCs w:val="24"/>
              </w:rPr>
              <w:t>Resolution</w:t>
            </w:r>
          </w:p>
        </w:tc>
      </w:tr>
      <w:tr w14:paraId="1561D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90" w:type="dxa"/>
            <w:vAlign w:val="center"/>
          </w:tcPr>
          <w:p w14:paraId="5E6E3E3A">
            <w:pPr>
              <w:widowControl/>
              <w:adjustRightInd w:val="0"/>
              <w:snapToGrid w:val="0"/>
              <w:spacing w:line="360" w:lineRule="auto"/>
              <w:jc w:val="center"/>
              <w:textAlignment w:val="baseline"/>
              <w:rPr>
                <w:rFonts w:ascii="Times New Roman" w:hAnsi="Times New Roman" w:cs="Times New Roman"/>
                <w:sz w:val="24"/>
                <w:szCs w:val="24"/>
              </w:rPr>
            </w:pPr>
            <w:r>
              <w:rPr>
                <w:rFonts w:ascii="Times New Roman" w:hAnsi="Times New Roman" w:cs="Times New Roman"/>
                <w:sz w:val="24"/>
                <w:szCs w:val="24"/>
              </w:rPr>
              <w:t>Hydrogen (H</w:t>
            </w:r>
            <w:r>
              <w:rPr>
                <w:rFonts w:ascii="Times New Roman" w:hAnsi="Times New Roman" w:cs="Times New Roman"/>
                <w:sz w:val="24"/>
                <w:szCs w:val="24"/>
                <w:vertAlign w:val="subscript"/>
              </w:rPr>
              <w:t>2</w:t>
            </w:r>
            <w:r>
              <w:rPr>
                <w:rFonts w:ascii="Times New Roman" w:hAnsi="Times New Roman" w:cs="Times New Roman"/>
                <w:sz w:val="24"/>
                <w:szCs w:val="24"/>
              </w:rPr>
              <w:t>)</w:t>
            </w:r>
          </w:p>
        </w:tc>
        <w:tc>
          <w:tcPr>
            <w:tcW w:w="2409" w:type="dxa"/>
            <w:vAlign w:val="center"/>
          </w:tcPr>
          <w:p w14:paraId="4656145B">
            <w:pPr>
              <w:widowControl/>
              <w:adjustRightInd w:val="0"/>
              <w:snapToGrid w:val="0"/>
              <w:spacing w:line="360" w:lineRule="auto"/>
              <w:jc w:val="center"/>
              <w:textAlignment w:val="baseline"/>
              <w:rPr>
                <w:rFonts w:ascii="Times New Roman" w:hAnsi="Times New Roman" w:cs="Times New Roman"/>
                <w:sz w:val="24"/>
                <w:szCs w:val="24"/>
              </w:rPr>
            </w:pPr>
            <w:r>
              <w:rPr>
                <w:rFonts w:ascii="Times New Roman" w:hAnsi="Times New Roman" w:cs="Times New Roman"/>
                <w:sz w:val="24"/>
                <w:szCs w:val="24"/>
              </w:rPr>
              <w:t>5.0 ~ 5000.0</w:t>
            </w:r>
          </w:p>
        </w:tc>
        <w:tc>
          <w:tcPr>
            <w:tcW w:w="2121" w:type="dxa"/>
            <w:vAlign w:val="center"/>
          </w:tcPr>
          <w:p w14:paraId="6F57C65D">
            <w:pPr>
              <w:widowControl/>
              <w:adjustRightInd w:val="0"/>
              <w:snapToGrid w:val="0"/>
              <w:spacing w:line="360" w:lineRule="auto"/>
              <w:jc w:val="center"/>
              <w:textAlignment w:val="baseline"/>
              <w:rPr>
                <w:rFonts w:ascii="Times New Roman" w:hAnsi="Times New Roman" w:cs="Times New Roman"/>
                <w:sz w:val="24"/>
                <w:szCs w:val="24"/>
              </w:rPr>
            </w:pPr>
            <w:r>
              <w:rPr>
                <w:rFonts w:ascii="Times New Roman" w:hAnsi="Times New Roman" w:cs="Times New Roman"/>
                <w:sz w:val="24"/>
                <w:szCs w:val="24"/>
              </w:rPr>
              <w:t>2ppm NA</w:t>
            </w:r>
          </w:p>
        </w:tc>
      </w:tr>
      <w:tr w14:paraId="0E0BD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90" w:type="dxa"/>
            <w:vAlign w:val="center"/>
          </w:tcPr>
          <w:p w14:paraId="66D3018D">
            <w:pPr>
              <w:widowControl/>
              <w:adjustRightInd w:val="0"/>
              <w:snapToGrid w:val="0"/>
              <w:spacing w:line="360" w:lineRule="auto"/>
              <w:jc w:val="center"/>
              <w:textAlignment w:val="baseline"/>
              <w:rPr>
                <w:rFonts w:ascii="Times New Roman" w:hAnsi="Times New Roman" w:cs="Times New Roman"/>
                <w:sz w:val="24"/>
                <w:szCs w:val="24"/>
              </w:rPr>
            </w:pPr>
            <w:r>
              <w:rPr>
                <w:rFonts w:ascii="Times New Roman" w:hAnsi="Times New Roman" w:cs="Times New Roman"/>
                <w:sz w:val="24"/>
                <w:szCs w:val="24"/>
              </w:rPr>
              <w:t>Carbon Monoxide (CO)</w:t>
            </w:r>
          </w:p>
        </w:tc>
        <w:tc>
          <w:tcPr>
            <w:tcW w:w="2409" w:type="dxa"/>
            <w:vAlign w:val="center"/>
          </w:tcPr>
          <w:p w14:paraId="47EF6EC4">
            <w:pPr>
              <w:widowControl/>
              <w:adjustRightInd w:val="0"/>
              <w:snapToGrid w:val="0"/>
              <w:spacing w:line="360" w:lineRule="auto"/>
              <w:jc w:val="center"/>
              <w:textAlignment w:val="baseline"/>
              <w:rPr>
                <w:rFonts w:ascii="Times New Roman" w:hAnsi="Times New Roman" w:cs="Times New Roman"/>
                <w:sz w:val="24"/>
                <w:szCs w:val="24"/>
              </w:rPr>
            </w:pPr>
            <w:r>
              <w:rPr>
                <w:rFonts w:ascii="Times New Roman" w:hAnsi="Times New Roman" w:cs="Times New Roman"/>
                <w:sz w:val="24"/>
                <w:szCs w:val="24"/>
              </w:rPr>
              <w:t>1.0 ~ 50,000.0</w:t>
            </w:r>
          </w:p>
        </w:tc>
        <w:tc>
          <w:tcPr>
            <w:tcW w:w="2121" w:type="dxa"/>
            <w:vAlign w:val="center"/>
          </w:tcPr>
          <w:p w14:paraId="4779284C">
            <w:pPr>
              <w:widowControl/>
              <w:adjustRightInd w:val="0"/>
              <w:snapToGrid w:val="0"/>
              <w:spacing w:line="360" w:lineRule="auto"/>
              <w:jc w:val="center"/>
              <w:textAlignment w:val="baseline"/>
              <w:rPr>
                <w:rFonts w:ascii="Times New Roman" w:hAnsi="Times New Roman" w:cs="Times New Roman"/>
                <w:sz w:val="24"/>
                <w:szCs w:val="24"/>
              </w:rPr>
            </w:pPr>
            <w:r>
              <w:rPr>
                <w:rFonts w:ascii="Times New Roman" w:hAnsi="Times New Roman" w:cs="Times New Roman"/>
                <w:sz w:val="24"/>
                <w:szCs w:val="24"/>
              </w:rPr>
              <w:t>2ppm</w:t>
            </w:r>
          </w:p>
        </w:tc>
      </w:tr>
      <w:tr w14:paraId="57A4D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90" w:type="dxa"/>
            <w:vAlign w:val="center"/>
          </w:tcPr>
          <w:p w14:paraId="77296159">
            <w:pPr>
              <w:widowControl/>
              <w:adjustRightInd w:val="0"/>
              <w:snapToGrid w:val="0"/>
              <w:spacing w:line="360" w:lineRule="auto"/>
              <w:jc w:val="center"/>
              <w:textAlignment w:val="baseline"/>
              <w:rPr>
                <w:rFonts w:ascii="Times New Roman" w:hAnsi="Times New Roman" w:cs="Times New Roman"/>
                <w:sz w:val="24"/>
                <w:szCs w:val="24"/>
              </w:rPr>
            </w:pPr>
            <w:r>
              <w:rPr>
                <w:rFonts w:ascii="Times New Roman" w:hAnsi="Times New Roman" w:cs="Times New Roman"/>
                <w:sz w:val="24"/>
                <w:szCs w:val="24"/>
              </w:rPr>
              <w:t>Carbon Dioxide (CO</w:t>
            </w:r>
            <w:r>
              <w:rPr>
                <w:rFonts w:ascii="Times New Roman" w:hAnsi="Times New Roman" w:cs="Times New Roman"/>
                <w:sz w:val="24"/>
                <w:szCs w:val="24"/>
                <w:vertAlign w:val="subscript"/>
              </w:rPr>
              <w:t>2</w:t>
            </w:r>
            <w:r>
              <w:rPr>
                <w:rFonts w:ascii="Times New Roman" w:hAnsi="Times New Roman" w:cs="Times New Roman"/>
                <w:sz w:val="24"/>
                <w:szCs w:val="24"/>
              </w:rPr>
              <w:t>)</w:t>
            </w:r>
          </w:p>
        </w:tc>
        <w:tc>
          <w:tcPr>
            <w:tcW w:w="2409" w:type="dxa"/>
            <w:vAlign w:val="center"/>
          </w:tcPr>
          <w:p w14:paraId="09888C92">
            <w:pPr>
              <w:widowControl/>
              <w:adjustRightInd w:val="0"/>
              <w:snapToGrid w:val="0"/>
              <w:spacing w:line="360" w:lineRule="auto"/>
              <w:jc w:val="center"/>
              <w:textAlignment w:val="baseline"/>
              <w:rPr>
                <w:rFonts w:ascii="Times New Roman" w:hAnsi="Times New Roman" w:cs="Times New Roman"/>
                <w:sz w:val="24"/>
                <w:szCs w:val="24"/>
              </w:rPr>
            </w:pPr>
            <w:r>
              <w:rPr>
                <w:rFonts w:ascii="Times New Roman" w:hAnsi="Times New Roman" w:cs="Times New Roman"/>
                <w:sz w:val="24"/>
                <w:szCs w:val="24"/>
              </w:rPr>
              <w:t>2.0 ~ 50,000.0</w:t>
            </w:r>
          </w:p>
        </w:tc>
        <w:tc>
          <w:tcPr>
            <w:tcW w:w="2121" w:type="dxa"/>
            <w:vAlign w:val="center"/>
          </w:tcPr>
          <w:p w14:paraId="56856C9E">
            <w:pPr>
              <w:widowControl/>
              <w:adjustRightInd w:val="0"/>
              <w:snapToGrid w:val="0"/>
              <w:spacing w:line="360" w:lineRule="auto"/>
              <w:jc w:val="center"/>
              <w:textAlignment w:val="baseline"/>
              <w:rPr>
                <w:rFonts w:ascii="Times New Roman" w:hAnsi="Times New Roman" w:cs="Times New Roman"/>
                <w:sz w:val="24"/>
                <w:szCs w:val="24"/>
              </w:rPr>
            </w:pPr>
            <w:r>
              <w:rPr>
                <w:rFonts w:ascii="Times New Roman" w:hAnsi="Times New Roman" w:cs="Times New Roman"/>
                <w:sz w:val="24"/>
                <w:szCs w:val="24"/>
              </w:rPr>
              <w:t>0.1ppm</w:t>
            </w:r>
          </w:p>
        </w:tc>
      </w:tr>
      <w:tr w14:paraId="3E787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90" w:type="dxa"/>
            <w:vAlign w:val="center"/>
          </w:tcPr>
          <w:p w14:paraId="68D9D633">
            <w:pPr>
              <w:widowControl/>
              <w:adjustRightInd w:val="0"/>
              <w:snapToGrid w:val="0"/>
              <w:spacing w:line="360" w:lineRule="auto"/>
              <w:jc w:val="center"/>
              <w:textAlignment w:val="baseline"/>
              <w:rPr>
                <w:rFonts w:ascii="Times New Roman" w:hAnsi="Times New Roman" w:cs="Times New Roman"/>
                <w:sz w:val="24"/>
                <w:szCs w:val="24"/>
              </w:rPr>
            </w:pPr>
            <w:r>
              <w:rPr>
                <w:rFonts w:ascii="Times New Roman" w:hAnsi="Times New Roman" w:cs="Times New Roman"/>
                <w:sz w:val="24"/>
                <w:szCs w:val="24"/>
              </w:rPr>
              <w:t>Ethylene (C</w:t>
            </w:r>
            <w:r>
              <w:rPr>
                <w:rFonts w:ascii="Times New Roman" w:hAnsi="Times New Roman" w:cs="Times New Roman"/>
                <w:sz w:val="24"/>
                <w:szCs w:val="24"/>
                <w:vertAlign w:val="subscript"/>
              </w:rPr>
              <w:t>2</w:t>
            </w:r>
            <w:r>
              <w:rPr>
                <w:rFonts w:ascii="Times New Roman" w:hAnsi="Times New Roman" w:cs="Times New Roman"/>
                <w:sz w:val="24"/>
                <w:szCs w:val="24"/>
              </w:rPr>
              <w:t>H</w:t>
            </w:r>
            <w:r>
              <w:rPr>
                <w:rFonts w:ascii="Times New Roman" w:hAnsi="Times New Roman" w:cs="Times New Roman"/>
                <w:sz w:val="24"/>
                <w:szCs w:val="24"/>
                <w:vertAlign w:val="subscript"/>
              </w:rPr>
              <w:t>4</w:t>
            </w:r>
            <w:r>
              <w:rPr>
                <w:rFonts w:ascii="Times New Roman" w:hAnsi="Times New Roman" w:cs="Times New Roman"/>
                <w:sz w:val="24"/>
                <w:szCs w:val="24"/>
              </w:rPr>
              <w:t>)</w:t>
            </w:r>
          </w:p>
        </w:tc>
        <w:tc>
          <w:tcPr>
            <w:tcW w:w="2409" w:type="dxa"/>
            <w:vAlign w:val="center"/>
          </w:tcPr>
          <w:p w14:paraId="07FB43A3">
            <w:pPr>
              <w:widowControl/>
              <w:adjustRightInd w:val="0"/>
              <w:snapToGrid w:val="0"/>
              <w:spacing w:line="360" w:lineRule="auto"/>
              <w:jc w:val="center"/>
              <w:textAlignment w:val="baseline"/>
              <w:rPr>
                <w:rFonts w:ascii="Times New Roman" w:hAnsi="Times New Roman" w:cs="Times New Roman"/>
                <w:sz w:val="24"/>
                <w:szCs w:val="24"/>
              </w:rPr>
            </w:pPr>
            <w:r>
              <w:rPr>
                <w:rFonts w:ascii="Times New Roman" w:hAnsi="Times New Roman" w:cs="Times New Roman"/>
                <w:sz w:val="24"/>
                <w:szCs w:val="24"/>
              </w:rPr>
              <w:t>1.0 ~ 50,000.0</w:t>
            </w:r>
          </w:p>
        </w:tc>
        <w:tc>
          <w:tcPr>
            <w:tcW w:w="2121" w:type="dxa"/>
            <w:vAlign w:val="center"/>
          </w:tcPr>
          <w:p w14:paraId="4D5E8746">
            <w:pPr>
              <w:widowControl/>
              <w:adjustRightInd w:val="0"/>
              <w:snapToGrid w:val="0"/>
              <w:spacing w:line="360" w:lineRule="auto"/>
              <w:jc w:val="center"/>
              <w:textAlignment w:val="baseline"/>
              <w:rPr>
                <w:rFonts w:ascii="Times New Roman" w:hAnsi="Times New Roman" w:cs="Times New Roman"/>
                <w:sz w:val="24"/>
                <w:szCs w:val="24"/>
              </w:rPr>
            </w:pPr>
            <w:r>
              <w:rPr>
                <w:rFonts w:ascii="Times New Roman" w:hAnsi="Times New Roman" w:cs="Times New Roman"/>
                <w:sz w:val="24"/>
                <w:szCs w:val="24"/>
              </w:rPr>
              <w:t>0.1ppm</w:t>
            </w:r>
          </w:p>
        </w:tc>
      </w:tr>
      <w:tr w14:paraId="7C1B1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90" w:type="dxa"/>
            <w:vAlign w:val="center"/>
          </w:tcPr>
          <w:p w14:paraId="2EA33D1B">
            <w:pPr>
              <w:widowControl/>
              <w:adjustRightInd w:val="0"/>
              <w:snapToGrid w:val="0"/>
              <w:spacing w:line="360" w:lineRule="auto"/>
              <w:jc w:val="center"/>
              <w:textAlignment w:val="baseline"/>
              <w:rPr>
                <w:rFonts w:ascii="Times New Roman" w:hAnsi="Times New Roman" w:cs="Times New Roman"/>
                <w:sz w:val="24"/>
                <w:szCs w:val="24"/>
              </w:rPr>
            </w:pPr>
            <w:r>
              <w:rPr>
                <w:rFonts w:ascii="Times New Roman" w:hAnsi="Times New Roman" w:cs="Times New Roman"/>
                <w:sz w:val="24"/>
                <w:szCs w:val="24"/>
              </w:rPr>
              <w:t>Ethane (C</w:t>
            </w:r>
            <w:r>
              <w:rPr>
                <w:rFonts w:ascii="Times New Roman" w:hAnsi="Times New Roman" w:cs="Times New Roman"/>
                <w:sz w:val="24"/>
                <w:szCs w:val="24"/>
                <w:vertAlign w:val="subscript"/>
              </w:rPr>
              <w:t>2</w:t>
            </w:r>
            <w:r>
              <w:rPr>
                <w:rFonts w:ascii="Times New Roman" w:hAnsi="Times New Roman" w:cs="Times New Roman"/>
                <w:sz w:val="24"/>
                <w:szCs w:val="24"/>
              </w:rPr>
              <w:t>H</w:t>
            </w:r>
            <w:r>
              <w:rPr>
                <w:rFonts w:ascii="Times New Roman" w:hAnsi="Times New Roman" w:cs="Times New Roman"/>
                <w:sz w:val="24"/>
                <w:szCs w:val="24"/>
                <w:vertAlign w:val="subscript"/>
              </w:rPr>
              <w:t>6</w:t>
            </w:r>
            <w:r>
              <w:rPr>
                <w:rFonts w:ascii="Times New Roman" w:hAnsi="Times New Roman" w:cs="Times New Roman"/>
                <w:sz w:val="24"/>
                <w:szCs w:val="24"/>
              </w:rPr>
              <w:t>)</w:t>
            </w:r>
          </w:p>
        </w:tc>
        <w:tc>
          <w:tcPr>
            <w:tcW w:w="2409" w:type="dxa"/>
            <w:vAlign w:val="center"/>
          </w:tcPr>
          <w:p w14:paraId="476C043C">
            <w:pPr>
              <w:widowControl/>
              <w:adjustRightInd w:val="0"/>
              <w:snapToGrid w:val="0"/>
              <w:spacing w:line="360" w:lineRule="auto"/>
              <w:jc w:val="center"/>
              <w:textAlignment w:val="baseline"/>
              <w:rPr>
                <w:rFonts w:ascii="Times New Roman" w:hAnsi="Times New Roman" w:cs="Times New Roman"/>
                <w:sz w:val="24"/>
                <w:szCs w:val="24"/>
              </w:rPr>
            </w:pPr>
            <w:r>
              <w:rPr>
                <w:rFonts w:ascii="Times New Roman" w:hAnsi="Times New Roman" w:cs="Times New Roman"/>
                <w:sz w:val="24"/>
                <w:szCs w:val="24"/>
              </w:rPr>
              <w:t>1.0 ~ 50,000.0</w:t>
            </w:r>
          </w:p>
        </w:tc>
        <w:tc>
          <w:tcPr>
            <w:tcW w:w="2121" w:type="dxa"/>
            <w:vAlign w:val="center"/>
          </w:tcPr>
          <w:p w14:paraId="15EB39F5">
            <w:pPr>
              <w:widowControl/>
              <w:adjustRightInd w:val="0"/>
              <w:snapToGrid w:val="0"/>
              <w:spacing w:line="360" w:lineRule="auto"/>
              <w:jc w:val="center"/>
              <w:textAlignment w:val="baseline"/>
              <w:rPr>
                <w:rFonts w:ascii="Times New Roman" w:hAnsi="Times New Roman" w:cs="Times New Roman"/>
                <w:sz w:val="24"/>
                <w:szCs w:val="24"/>
              </w:rPr>
            </w:pPr>
            <w:r>
              <w:rPr>
                <w:rFonts w:ascii="Times New Roman" w:hAnsi="Times New Roman" w:cs="Times New Roman"/>
                <w:sz w:val="24"/>
                <w:szCs w:val="24"/>
              </w:rPr>
              <w:t>0.1ppm</w:t>
            </w:r>
          </w:p>
        </w:tc>
      </w:tr>
      <w:tr w14:paraId="6F876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90" w:type="dxa"/>
            <w:vAlign w:val="center"/>
          </w:tcPr>
          <w:p w14:paraId="371DA8A9">
            <w:pPr>
              <w:widowControl/>
              <w:adjustRightInd w:val="0"/>
              <w:snapToGrid w:val="0"/>
              <w:spacing w:line="360" w:lineRule="auto"/>
              <w:jc w:val="center"/>
              <w:textAlignment w:val="baseline"/>
              <w:rPr>
                <w:rFonts w:ascii="Times New Roman" w:hAnsi="Times New Roman" w:cs="Times New Roman"/>
                <w:sz w:val="24"/>
                <w:szCs w:val="24"/>
              </w:rPr>
            </w:pPr>
            <w:r>
              <w:rPr>
                <w:rFonts w:ascii="Times New Roman" w:hAnsi="Times New Roman" w:cs="Times New Roman"/>
                <w:sz w:val="24"/>
                <w:szCs w:val="24"/>
              </w:rPr>
              <w:t>Methane (CH</w:t>
            </w:r>
            <w:r>
              <w:rPr>
                <w:rFonts w:ascii="Times New Roman" w:hAnsi="Times New Roman" w:cs="Times New Roman"/>
                <w:sz w:val="24"/>
                <w:szCs w:val="24"/>
                <w:vertAlign w:val="subscript"/>
              </w:rPr>
              <w:t>4</w:t>
            </w:r>
            <w:r>
              <w:rPr>
                <w:rFonts w:ascii="Times New Roman" w:hAnsi="Times New Roman" w:cs="Times New Roman"/>
                <w:sz w:val="24"/>
                <w:szCs w:val="24"/>
              </w:rPr>
              <w:t>)</w:t>
            </w:r>
          </w:p>
        </w:tc>
        <w:tc>
          <w:tcPr>
            <w:tcW w:w="2409" w:type="dxa"/>
            <w:vAlign w:val="center"/>
          </w:tcPr>
          <w:p w14:paraId="07DC1E02">
            <w:pPr>
              <w:widowControl/>
              <w:adjustRightInd w:val="0"/>
              <w:snapToGrid w:val="0"/>
              <w:spacing w:line="360" w:lineRule="auto"/>
              <w:jc w:val="center"/>
              <w:textAlignment w:val="baseline"/>
              <w:rPr>
                <w:rFonts w:ascii="Times New Roman" w:hAnsi="Times New Roman" w:cs="Times New Roman"/>
                <w:sz w:val="24"/>
                <w:szCs w:val="24"/>
              </w:rPr>
            </w:pPr>
            <w:r>
              <w:rPr>
                <w:rFonts w:ascii="Times New Roman" w:hAnsi="Times New Roman" w:cs="Times New Roman"/>
                <w:sz w:val="24"/>
                <w:szCs w:val="24"/>
              </w:rPr>
              <w:t>1.0 ~ 50,000.0</w:t>
            </w:r>
          </w:p>
        </w:tc>
        <w:tc>
          <w:tcPr>
            <w:tcW w:w="2121" w:type="dxa"/>
            <w:vAlign w:val="center"/>
          </w:tcPr>
          <w:p w14:paraId="2277F890">
            <w:pPr>
              <w:widowControl/>
              <w:adjustRightInd w:val="0"/>
              <w:snapToGrid w:val="0"/>
              <w:spacing w:line="360" w:lineRule="auto"/>
              <w:jc w:val="center"/>
              <w:textAlignment w:val="baseline"/>
              <w:rPr>
                <w:rFonts w:ascii="Times New Roman" w:hAnsi="Times New Roman" w:cs="Times New Roman"/>
                <w:sz w:val="24"/>
                <w:szCs w:val="24"/>
              </w:rPr>
            </w:pPr>
            <w:r>
              <w:rPr>
                <w:rFonts w:ascii="Times New Roman" w:hAnsi="Times New Roman" w:cs="Times New Roman"/>
                <w:sz w:val="24"/>
                <w:szCs w:val="24"/>
              </w:rPr>
              <w:t>0.1ppm</w:t>
            </w:r>
          </w:p>
        </w:tc>
      </w:tr>
      <w:tr w14:paraId="711AA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90" w:type="dxa"/>
            <w:vAlign w:val="center"/>
          </w:tcPr>
          <w:p w14:paraId="54F272E2">
            <w:pPr>
              <w:widowControl/>
              <w:adjustRightInd w:val="0"/>
              <w:snapToGrid w:val="0"/>
              <w:spacing w:line="360" w:lineRule="auto"/>
              <w:jc w:val="center"/>
              <w:textAlignment w:val="baseline"/>
              <w:rPr>
                <w:rFonts w:ascii="Times New Roman" w:hAnsi="Times New Roman" w:cs="Times New Roman"/>
                <w:sz w:val="24"/>
                <w:szCs w:val="24"/>
              </w:rPr>
            </w:pPr>
            <w:r>
              <w:rPr>
                <w:rFonts w:ascii="Times New Roman" w:hAnsi="Times New Roman" w:cs="Times New Roman"/>
                <w:sz w:val="24"/>
                <w:szCs w:val="24"/>
              </w:rPr>
              <w:t>Acetylene (C</w:t>
            </w:r>
            <w:r>
              <w:rPr>
                <w:rFonts w:ascii="Times New Roman" w:hAnsi="Times New Roman" w:cs="Times New Roman"/>
                <w:sz w:val="24"/>
                <w:szCs w:val="24"/>
                <w:vertAlign w:val="subscript"/>
              </w:rPr>
              <w:t>2</w:t>
            </w:r>
            <w:r>
              <w:rPr>
                <w:rFonts w:ascii="Times New Roman" w:hAnsi="Times New Roman" w:cs="Times New Roman"/>
                <w:sz w:val="24"/>
                <w:szCs w:val="24"/>
              </w:rPr>
              <w:t>H</w:t>
            </w:r>
            <w:r>
              <w:rPr>
                <w:rFonts w:ascii="Times New Roman" w:hAnsi="Times New Roman" w:cs="Times New Roman"/>
                <w:sz w:val="24"/>
                <w:szCs w:val="24"/>
                <w:vertAlign w:val="subscript"/>
              </w:rPr>
              <w:t>2</w:t>
            </w:r>
            <w:r>
              <w:rPr>
                <w:rFonts w:ascii="Times New Roman" w:hAnsi="Times New Roman" w:cs="Times New Roman"/>
                <w:sz w:val="24"/>
                <w:szCs w:val="24"/>
              </w:rPr>
              <w:t>)</w:t>
            </w:r>
          </w:p>
        </w:tc>
        <w:tc>
          <w:tcPr>
            <w:tcW w:w="2409" w:type="dxa"/>
            <w:vAlign w:val="center"/>
          </w:tcPr>
          <w:p w14:paraId="742E3AC7">
            <w:pPr>
              <w:widowControl/>
              <w:adjustRightInd w:val="0"/>
              <w:snapToGrid w:val="0"/>
              <w:spacing w:line="360" w:lineRule="auto"/>
              <w:jc w:val="center"/>
              <w:textAlignment w:val="baseline"/>
              <w:rPr>
                <w:rFonts w:ascii="Times New Roman" w:hAnsi="Times New Roman" w:cs="Times New Roman"/>
                <w:sz w:val="24"/>
                <w:szCs w:val="24"/>
              </w:rPr>
            </w:pPr>
            <w:r>
              <w:rPr>
                <w:rFonts w:ascii="Times New Roman" w:hAnsi="Times New Roman" w:cs="Times New Roman"/>
                <w:sz w:val="24"/>
                <w:szCs w:val="24"/>
              </w:rPr>
              <w:t>0.5 ~ 50,000.0</w:t>
            </w:r>
          </w:p>
        </w:tc>
        <w:tc>
          <w:tcPr>
            <w:tcW w:w="2121" w:type="dxa"/>
            <w:vAlign w:val="center"/>
          </w:tcPr>
          <w:p w14:paraId="2C91D164">
            <w:pPr>
              <w:widowControl/>
              <w:adjustRightInd w:val="0"/>
              <w:snapToGrid w:val="0"/>
              <w:spacing w:line="360" w:lineRule="auto"/>
              <w:jc w:val="center"/>
              <w:textAlignment w:val="baseline"/>
              <w:rPr>
                <w:rFonts w:ascii="Times New Roman" w:hAnsi="Times New Roman" w:cs="Times New Roman"/>
                <w:sz w:val="24"/>
                <w:szCs w:val="24"/>
              </w:rPr>
            </w:pPr>
            <w:r>
              <w:rPr>
                <w:rFonts w:ascii="Times New Roman" w:hAnsi="Times New Roman" w:cs="Times New Roman"/>
                <w:sz w:val="24"/>
                <w:szCs w:val="24"/>
              </w:rPr>
              <w:t>0.1ppm</w:t>
            </w:r>
          </w:p>
        </w:tc>
      </w:tr>
      <w:tr w14:paraId="00D912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90" w:type="dxa"/>
            <w:vAlign w:val="center"/>
          </w:tcPr>
          <w:p w14:paraId="70627CA9">
            <w:pPr>
              <w:widowControl/>
              <w:adjustRightInd w:val="0"/>
              <w:snapToGrid w:val="0"/>
              <w:spacing w:line="360" w:lineRule="auto"/>
              <w:jc w:val="center"/>
              <w:textAlignment w:val="baseline"/>
              <w:rPr>
                <w:rFonts w:ascii="Times New Roman" w:hAnsi="Times New Roman" w:cs="Times New Roman"/>
                <w:sz w:val="24"/>
                <w:szCs w:val="24"/>
              </w:rPr>
            </w:pPr>
            <w:r>
              <w:rPr>
                <w:rFonts w:ascii="Times New Roman" w:hAnsi="Times New Roman" w:cs="Times New Roman"/>
                <w:sz w:val="24"/>
                <w:szCs w:val="24"/>
              </w:rPr>
              <w:t>Moisture (H</w:t>
            </w:r>
            <w:r>
              <w:rPr>
                <w:rFonts w:ascii="Times New Roman" w:hAnsi="Times New Roman" w:cs="Times New Roman"/>
                <w:sz w:val="24"/>
                <w:szCs w:val="24"/>
                <w:vertAlign w:val="subscript"/>
              </w:rPr>
              <w:t>2</w:t>
            </w:r>
            <w:r>
              <w:rPr>
                <w:rFonts w:ascii="Times New Roman" w:hAnsi="Times New Roman" w:cs="Times New Roman"/>
                <w:sz w:val="24"/>
                <w:szCs w:val="24"/>
              </w:rPr>
              <w:t>O)</w:t>
            </w:r>
          </w:p>
        </w:tc>
        <w:tc>
          <w:tcPr>
            <w:tcW w:w="2409" w:type="dxa"/>
            <w:vAlign w:val="center"/>
          </w:tcPr>
          <w:p w14:paraId="0D5544B3">
            <w:pPr>
              <w:widowControl/>
              <w:adjustRightInd w:val="0"/>
              <w:snapToGrid w:val="0"/>
              <w:spacing w:line="360" w:lineRule="auto"/>
              <w:jc w:val="center"/>
              <w:textAlignment w:val="baseline"/>
              <w:rPr>
                <w:rFonts w:ascii="Times New Roman" w:hAnsi="Times New Roman" w:cs="Times New Roman"/>
                <w:sz w:val="24"/>
                <w:szCs w:val="24"/>
              </w:rPr>
            </w:pPr>
            <w:r>
              <w:rPr>
                <w:rFonts w:ascii="Times New Roman" w:hAnsi="Times New Roman" w:cs="Times New Roman"/>
                <w:sz w:val="24"/>
                <w:szCs w:val="24"/>
              </w:rPr>
              <w:t>≥5ppm</w:t>
            </w:r>
          </w:p>
        </w:tc>
        <w:tc>
          <w:tcPr>
            <w:tcW w:w="2121" w:type="dxa"/>
            <w:vAlign w:val="center"/>
          </w:tcPr>
          <w:p w14:paraId="1B3950AF">
            <w:pPr>
              <w:widowControl/>
              <w:adjustRightInd w:val="0"/>
              <w:snapToGrid w:val="0"/>
              <w:spacing w:line="360" w:lineRule="auto"/>
              <w:jc w:val="center"/>
              <w:textAlignment w:val="baseline"/>
              <w:rPr>
                <w:rFonts w:ascii="Times New Roman" w:hAnsi="Times New Roman" w:cs="Times New Roman"/>
                <w:sz w:val="24"/>
                <w:szCs w:val="24"/>
              </w:rPr>
            </w:pPr>
            <w:r>
              <w:rPr>
                <w:rFonts w:ascii="Times New Roman" w:hAnsi="Times New Roman" w:cs="Times New Roman"/>
                <w:sz w:val="24"/>
                <w:szCs w:val="24"/>
              </w:rPr>
              <w:t>2ppm NA</w:t>
            </w:r>
          </w:p>
        </w:tc>
      </w:tr>
    </w:tbl>
    <w:p w14:paraId="2EF24C30">
      <w:pPr>
        <w:pStyle w:val="13"/>
        <w:widowControl/>
        <w:numPr>
          <w:ilvl w:val="0"/>
          <w:numId w:val="3"/>
        </w:numPr>
        <w:adjustRightInd w:val="0"/>
        <w:snapToGrid w:val="0"/>
        <w:spacing w:before="156" w:beforeLines="50" w:line="360" w:lineRule="auto"/>
        <w:ind w:firstLineChars="0"/>
        <w:jc w:val="left"/>
        <w:textAlignment w:val="baseline"/>
        <w:rPr>
          <w:rFonts w:ascii="Times New Roman" w:hAnsi="Times New Roman" w:eastAsia="宋体" w:cs="Times New Roman"/>
          <w:kern w:val="0"/>
          <w:sz w:val="24"/>
          <w:szCs w:val="24"/>
        </w:rPr>
      </w:pPr>
      <w:r>
        <w:rPr>
          <w:rFonts w:ascii="Times New Roman" w:hAnsi="Times New Roman" w:eastAsia="宋体" w:cs="Times New Roman"/>
          <w:kern w:val="0"/>
          <w:sz w:val="24"/>
          <w:szCs w:val="24"/>
        </w:rPr>
        <w:t xml:space="preserve">Accuracy or tolerance: </w:t>
      </w:r>
      <w:bookmarkStart w:id="2" w:name="_Hlk160455488"/>
      <w:r>
        <w:rPr>
          <w:rFonts w:ascii="Times New Roman" w:hAnsi="Times New Roman" w:eastAsia="宋体" w:cs="Times New Roman"/>
          <w:kern w:val="0"/>
          <w:sz w:val="24"/>
          <w:szCs w:val="24"/>
        </w:rPr>
        <w:t>valve</w:t>
      </w:r>
      <w:bookmarkEnd w:id="2"/>
      <w:r>
        <w:rPr>
          <w:rFonts w:ascii="Times New Roman" w:hAnsi="Times New Roman" w:eastAsia="宋体" w:cs="Times New Roman"/>
          <w:kern w:val="0"/>
          <w:sz w:val="24"/>
          <w:szCs w:val="24"/>
        </w:rPr>
        <w:t xml:space="preserve"> &lt;20ppm</w:t>
      </w:r>
      <w:r>
        <w:rPr>
          <w:rFonts w:hint="eastAsia" w:ascii="Times New Roman" w:hAnsi="Times New Roman" w:eastAsia="宋体" w:cs="Times New Roman"/>
          <w:kern w:val="0"/>
          <w:sz w:val="24"/>
          <w:szCs w:val="24"/>
        </w:rPr>
        <w:t>,</w:t>
      </w:r>
      <w:r>
        <w:rPr>
          <w:rFonts w:ascii="Times New Roman" w:hAnsi="Times New Roman" w:eastAsia="宋体" w:cs="Times New Roman"/>
          <w:kern w:val="0"/>
          <w:sz w:val="24"/>
          <w:szCs w:val="24"/>
        </w:rPr>
        <w:t xml:space="preserve"> ±1ppm</w:t>
      </w:r>
      <w:r>
        <w:rPr>
          <w:rFonts w:hint="eastAsia" w:ascii="Times New Roman" w:hAnsi="Times New Roman" w:eastAsia="宋体" w:cs="Times New Roman"/>
          <w:kern w:val="0"/>
          <w:sz w:val="24"/>
          <w:szCs w:val="24"/>
        </w:rPr>
        <w:t>;</w:t>
      </w:r>
      <w:r>
        <w:rPr>
          <w:rFonts w:ascii="Times New Roman" w:hAnsi="Times New Roman" w:eastAsia="宋体" w:cs="Times New Roman"/>
          <w:kern w:val="0"/>
          <w:sz w:val="24"/>
          <w:szCs w:val="24"/>
        </w:rPr>
        <w:t xml:space="preserve"> valve ≥ 20ppm</w:t>
      </w:r>
      <w:r>
        <w:rPr>
          <w:rFonts w:hint="eastAsia" w:ascii="Times New Roman" w:hAnsi="Times New Roman" w:eastAsia="宋体" w:cs="Times New Roman"/>
          <w:kern w:val="0"/>
          <w:sz w:val="24"/>
          <w:szCs w:val="24"/>
        </w:rPr>
        <w:t>,</w:t>
      </w:r>
      <w:r>
        <w:rPr>
          <w:rFonts w:ascii="Times New Roman" w:hAnsi="Times New Roman" w:eastAsia="宋体" w:cs="Times New Roman"/>
          <w:kern w:val="0"/>
          <w:sz w:val="24"/>
          <w:szCs w:val="24"/>
        </w:rPr>
        <w:t xml:space="preserve"> ±10%</w:t>
      </w:r>
    </w:p>
    <w:p w14:paraId="4D77787E">
      <w:pPr>
        <w:pStyle w:val="13"/>
        <w:widowControl/>
        <w:numPr>
          <w:ilvl w:val="0"/>
          <w:numId w:val="3"/>
        </w:numPr>
        <w:adjustRightInd w:val="0"/>
        <w:snapToGrid w:val="0"/>
        <w:spacing w:line="360" w:lineRule="auto"/>
        <w:ind w:firstLineChars="0"/>
        <w:jc w:val="left"/>
        <w:textAlignment w:val="baseline"/>
        <w:rPr>
          <w:rFonts w:ascii="Times New Roman" w:hAnsi="Times New Roman" w:eastAsia="宋体" w:cs="Times New Roman"/>
          <w:kern w:val="0"/>
          <w:sz w:val="24"/>
          <w:szCs w:val="24"/>
        </w:rPr>
      </w:pPr>
      <w:r>
        <w:rPr>
          <w:rFonts w:ascii="Times New Roman" w:hAnsi="Times New Roman" w:eastAsia="宋体" w:cs="Times New Roman"/>
          <w:kern w:val="0"/>
          <w:sz w:val="24"/>
          <w:szCs w:val="24"/>
        </w:rPr>
        <w:t>Samples: oil</w:t>
      </w:r>
      <w:r>
        <w:rPr>
          <w:rFonts w:hint="eastAsia" w:ascii="Times New Roman" w:hAnsi="Times New Roman" w:eastAsia="宋体" w:cs="Times New Roman"/>
          <w:kern w:val="0"/>
          <w:sz w:val="24"/>
          <w:szCs w:val="24"/>
        </w:rPr>
        <w:t xml:space="preserve"> </w:t>
      </w:r>
      <w:r>
        <w:rPr>
          <w:rFonts w:ascii="Times New Roman" w:hAnsi="Times New Roman" w:eastAsia="宋体" w:cs="Times New Roman"/>
          <w:kern w:val="0"/>
          <w:sz w:val="24"/>
          <w:szCs w:val="24"/>
        </w:rPr>
        <w:t>50ml±2ml, gas 5ml±0.2ml</w:t>
      </w:r>
    </w:p>
    <w:p w14:paraId="3AC3F4D8">
      <w:pPr>
        <w:pStyle w:val="13"/>
        <w:widowControl/>
        <w:numPr>
          <w:ilvl w:val="0"/>
          <w:numId w:val="3"/>
        </w:numPr>
        <w:adjustRightInd w:val="0"/>
        <w:snapToGrid w:val="0"/>
        <w:spacing w:line="360" w:lineRule="auto"/>
        <w:ind w:firstLineChars="0"/>
        <w:jc w:val="left"/>
        <w:textAlignment w:val="baseline"/>
        <w:rPr>
          <w:rFonts w:ascii="Times New Roman" w:hAnsi="Times New Roman" w:eastAsia="宋体" w:cs="Times New Roman"/>
          <w:kern w:val="0"/>
          <w:sz w:val="24"/>
          <w:szCs w:val="24"/>
        </w:rPr>
      </w:pPr>
      <w:r>
        <w:rPr>
          <w:rFonts w:ascii="Times New Roman" w:hAnsi="Times New Roman" w:eastAsia="宋体" w:cs="Times New Roman"/>
          <w:kern w:val="0"/>
          <w:sz w:val="24"/>
          <w:szCs w:val="24"/>
        </w:rPr>
        <w:t>PC port: USB</w:t>
      </w:r>
    </w:p>
    <w:p w14:paraId="0BA69672">
      <w:pPr>
        <w:pStyle w:val="13"/>
        <w:widowControl/>
        <w:numPr>
          <w:ilvl w:val="0"/>
          <w:numId w:val="3"/>
        </w:numPr>
        <w:adjustRightInd w:val="0"/>
        <w:snapToGrid w:val="0"/>
        <w:spacing w:line="360" w:lineRule="auto"/>
        <w:ind w:firstLineChars="0"/>
        <w:jc w:val="left"/>
        <w:textAlignment w:val="baseline"/>
        <w:rPr>
          <w:rFonts w:ascii="Times New Roman" w:hAnsi="Times New Roman" w:eastAsia="宋体" w:cs="Times New Roman"/>
          <w:kern w:val="0"/>
          <w:sz w:val="24"/>
          <w:szCs w:val="24"/>
        </w:rPr>
      </w:pPr>
      <w:r>
        <w:rPr>
          <w:rFonts w:ascii="Times New Roman" w:hAnsi="Times New Roman" w:eastAsia="宋体" w:cs="Times New Roman"/>
          <w:kern w:val="0"/>
          <w:sz w:val="24"/>
          <w:szCs w:val="24"/>
        </w:rPr>
        <w:t>Printing output: 2 inch mini printer</w:t>
      </w:r>
    </w:p>
    <w:p w14:paraId="6B8B3DE6">
      <w:pPr>
        <w:pStyle w:val="13"/>
        <w:widowControl/>
        <w:numPr>
          <w:ilvl w:val="0"/>
          <w:numId w:val="3"/>
        </w:numPr>
        <w:adjustRightInd w:val="0"/>
        <w:snapToGrid w:val="0"/>
        <w:spacing w:line="360" w:lineRule="auto"/>
        <w:ind w:firstLineChars="0"/>
        <w:jc w:val="left"/>
        <w:textAlignment w:val="baseline"/>
        <w:rPr>
          <w:rFonts w:ascii="Times New Roman" w:hAnsi="Times New Roman" w:eastAsia="宋体" w:cs="Times New Roman"/>
          <w:kern w:val="0"/>
          <w:sz w:val="24"/>
          <w:szCs w:val="24"/>
        </w:rPr>
      </w:pPr>
      <w:r>
        <w:rPr>
          <w:rFonts w:ascii="Times New Roman" w:hAnsi="Times New Roman" w:eastAsia="宋体" w:cs="Times New Roman"/>
          <w:kern w:val="0"/>
          <w:sz w:val="24"/>
          <w:szCs w:val="24"/>
        </w:rPr>
        <w:t>Power</w:t>
      </w:r>
      <w:r>
        <w:rPr>
          <w:rFonts w:hint="eastAsia" w:ascii="Times New Roman" w:hAnsi="Times New Roman" w:eastAsia="宋体" w:cs="Times New Roman"/>
          <w:kern w:val="0"/>
          <w:sz w:val="24"/>
          <w:szCs w:val="24"/>
        </w:rPr>
        <w:t>:</w:t>
      </w:r>
      <w:r>
        <w:rPr>
          <w:rFonts w:ascii="Times New Roman" w:hAnsi="Times New Roman" w:eastAsia="宋体" w:cs="Times New Roman"/>
          <w:kern w:val="0"/>
          <w:sz w:val="24"/>
          <w:szCs w:val="24"/>
        </w:rPr>
        <w:t xml:space="preserve"> AC100~250V, 47~63Hz, 12W</w:t>
      </w:r>
    </w:p>
    <w:p w14:paraId="4143BFB7">
      <w:pPr>
        <w:pStyle w:val="13"/>
        <w:widowControl/>
        <w:numPr>
          <w:ilvl w:val="0"/>
          <w:numId w:val="3"/>
        </w:numPr>
        <w:adjustRightInd w:val="0"/>
        <w:snapToGrid w:val="0"/>
        <w:spacing w:line="360" w:lineRule="auto"/>
        <w:ind w:firstLineChars="0"/>
        <w:jc w:val="left"/>
        <w:textAlignment w:val="baseline"/>
        <w:rPr>
          <w:rFonts w:ascii="Times New Roman" w:hAnsi="Times New Roman" w:eastAsia="宋体" w:cs="Times New Roman"/>
          <w:kern w:val="0"/>
          <w:sz w:val="24"/>
          <w:szCs w:val="24"/>
        </w:rPr>
      </w:pPr>
      <w:r>
        <w:rPr>
          <w:rFonts w:ascii="Times New Roman" w:hAnsi="Times New Roman" w:eastAsia="宋体" w:cs="Times New Roman"/>
          <w:kern w:val="0"/>
          <w:sz w:val="24"/>
          <w:szCs w:val="24"/>
        </w:rPr>
        <w:t>Host dimension：524mm× 428mm × 206mm</w:t>
      </w:r>
    </w:p>
    <w:p w14:paraId="1B41BCF0">
      <w:pPr>
        <w:widowControl/>
        <w:adjustRightInd w:val="0"/>
        <w:snapToGrid w:val="0"/>
        <w:spacing w:line="360" w:lineRule="auto"/>
        <w:jc w:val="left"/>
        <w:textAlignment w:val="baseline"/>
        <w:rPr>
          <w:rFonts w:ascii="Times New Roman" w:hAnsi="Times New Roman" w:eastAsia="宋体" w:cs="Times New Roman"/>
          <w:kern w:val="0"/>
          <w:sz w:val="24"/>
          <w:szCs w:val="24"/>
        </w:rPr>
      </w:pPr>
    </w:p>
    <w:p w14:paraId="7E6721A7">
      <w:pPr>
        <w:spacing w:line="360" w:lineRule="auto"/>
        <w:rPr>
          <w:rFonts w:ascii="Times New Roman" w:hAnsi="Times New Roman" w:eastAsia="宋体" w:cs="Times New Roman"/>
          <w:sz w:val="24"/>
          <w:szCs w:val="24"/>
        </w:rPr>
      </w:pPr>
    </w:p>
    <w:sectPr>
      <w:headerReference r:id="rId6" w:type="first"/>
      <w:headerReference r:id="rId5" w:type="even"/>
      <w:type w:val="continuous"/>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B0E72F">
    <w:pPr>
      <w:pStyle w:val="4"/>
      <w:pBdr>
        <w:top w:val="single" w:color="auto" w:sz="4" w:space="1"/>
      </w:pBdr>
      <w:ind w:left="2521" w:hanging="2160" w:hangingChars="1200"/>
      <w:jc w:val="center"/>
      <w:rPr>
        <w:rFonts w:hint="default" w:ascii="Times New Roman" w:hAnsi="Times New Roman" w:eastAsia="等线" w:cs="Times New Roman"/>
        <w:sz w:val="18"/>
        <w:szCs w:val="18"/>
        <w:u w:val="none"/>
        <w:lang w:val="en-US" w:eastAsia="zh-CN"/>
      </w:rPr>
    </w:pPr>
    <w:r>
      <w:rPr>
        <w:rStyle w:val="12"/>
        <w:rFonts w:hint="default" w:ascii="Tahoma" w:hAnsi="Tahoma" w:eastAsia="宋体" w:cs="Tahoma"/>
        <w:color w:val="auto"/>
        <w:kern w:val="2"/>
        <w:sz w:val="18"/>
        <w:szCs w:val="18"/>
        <w:u w:val="none"/>
        <w:lang w:val="en-GB" w:eastAsia="zh-CN" w:bidi="ar-SA"/>
      </w:rPr>
      <w:t>Room 1801</w:t>
    </w:r>
    <w:r>
      <w:rPr>
        <w:rStyle w:val="12"/>
        <w:rFonts w:hint="eastAsia" w:ascii="Tahoma" w:hAnsi="Tahoma" w:eastAsia="宋体" w:cs="Tahoma"/>
        <w:color w:val="auto"/>
        <w:kern w:val="2"/>
        <w:sz w:val="18"/>
        <w:szCs w:val="18"/>
        <w:u w:val="none"/>
        <w:lang w:val="en-US" w:eastAsia="zh-CN" w:bidi="ar-SA"/>
      </w:rPr>
      <w:t xml:space="preserve">, </w:t>
    </w:r>
    <w:r>
      <w:rPr>
        <w:rStyle w:val="12"/>
        <w:rFonts w:hint="default" w:ascii="Tahoma" w:hAnsi="Tahoma" w:eastAsia="宋体" w:cs="Tahoma"/>
        <w:color w:val="auto"/>
        <w:kern w:val="2"/>
        <w:sz w:val="18"/>
        <w:szCs w:val="18"/>
        <w:u w:val="none"/>
        <w:lang w:val="en-GB" w:eastAsia="zh-CN" w:bidi="ar-SA"/>
      </w:rPr>
      <w:t>No. 500</w:t>
    </w:r>
    <w:r>
      <w:rPr>
        <w:rStyle w:val="12"/>
        <w:rFonts w:hint="eastAsia" w:ascii="Tahoma" w:hAnsi="Tahoma" w:eastAsia="宋体" w:cs="Tahoma"/>
        <w:color w:val="auto"/>
        <w:kern w:val="2"/>
        <w:sz w:val="18"/>
        <w:szCs w:val="18"/>
        <w:u w:val="none"/>
        <w:lang w:val="en-US" w:eastAsia="zh-CN" w:bidi="ar-SA"/>
      </w:rPr>
      <w:t xml:space="preserve">, </w:t>
    </w:r>
    <w:r>
      <w:rPr>
        <w:rStyle w:val="12"/>
        <w:rFonts w:hint="default" w:ascii="Tahoma" w:hAnsi="Tahoma" w:eastAsia="宋体" w:cs="Tahoma"/>
        <w:color w:val="auto"/>
        <w:kern w:val="2"/>
        <w:sz w:val="18"/>
        <w:szCs w:val="18"/>
        <w:u w:val="none"/>
        <w:lang w:val="en-GB" w:eastAsia="zh-CN" w:bidi="ar-SA"/>
      </w:rPr>
      <w:t>Jianyun Road</w:t>
    </w:r>
    <w:r>
      <w:rPr>
        <w:rStyle w:val="12"/>
        <w:rFonts w:hint="eastAsia" w:ascii="Tahoma" w:hAnsi="Tahoma" w:eastAsia="宋体" w:cs="Tahoma"/>
        <w:color w:val="auto"/>
        <w:kern w:val="2"/>
        <w:sz w:val="18"/>
        <w:szCs w:val="18"/>
        <w:u w:val="none"/>
        <w:lang w:val="en-US" w:eastAsia="zh-CN" w:bidi="ar-SA"/>
      </w:rPr>
      <w:t xml:space="preserve">, </w:t>
    </w:r>
    <w:r>
      <w:rPr>
        <w:rStyle w:val="12"/>
        <w:rFonts w:hint="default" w:ascii="Tahoma" w:hAnsi="Tahoma" w:eastAsia="宋体" w:cs="Tahoma"/>
        <w:color w:val="auto"/>
        <w:kern w:val="2"/>
        <w:sz w:val="18"/>
        <w:szCs w:val="18"/>
        <w:u w:val="none"/>
        <w:lang w:val="en-GB" w:eastAsia="zh-CN" w:bidi="ar-SA"/>
      </w:rPr>
      <w:t>Pudong New District</w:t>
    </w:r>
    <w:r>
      <w:rPr>
        <w:rStyle w:val="12"/>
        <w:rFonts w:hint="eastAsia" w:ascii="Tahoma" w:hAnsi="Tahoma" w:eastAsia="宋体" w:cs="Tahoma"/>
        <w:color w:val="auto"/>
        <w:kern w:val="2"/>
        <w:sz w:val="18"/>
        <w:szCs w:val="18"/>
        <w:u w:val="none"/>
        <w:lang w:val="en-US" w:eastAsia="zh-CN" w:bidi="ar-SA"/>
      </w:rPr>
      <w:t xml:space="preserve">, </w:t>
    </w:r>
    <w:r>
      <w:rPr>
        <w:rStyle w:val="12"/>
        <w:rFonts w:hint="default" w:ascii="Tahoma" w:hAnsi="Tahoma" w:eastAsia="宋体" w:cs="Tahoma"/>
        <w:color w:val="auto"/>
        <w:kern w:val="2"/>
        <w:sz w:val="18"/>
        <w:szCs w:val="18"/>
        <w:u w:val="none"/>
        <w:lang w:val="en-GB" w:eastAsia="zh-CN" w:bidi="ar-SA"/>
      </w:rPr>
      <w:t>Shanghai</w:t>
    </w:r>
    <w:r>
      <w:rPr>
        <w:rStyle w:val="12"/>
        <w:rFonts w:hint="eastAsia" w:ascii="Tahoma" w:hAnsi="Tahoma" w:eastAsia="宋体" w:cs="Tahoma"/>
        <w:color w:val="auto"/>
        <w:kern w:val="2"/>
        <w:sz w:val="18"/>
        <w:szCs w:val="18"/>
        <w:u w:val="none"/>
        <w:lang w:val="en-US" w:eastAsia="zh-CN" w:bidi="ar-SA"/>
      </w:rPr>
      <w:t xml:space="preserve">   </w:t>
    </w:r>
    <w:r>
      <w:rPr>
        <w:rStyle w:val="12"/>
        <w:rFonts w:hint="default" w:ascii="Tahoma" w:hAnsi="Tahoma" w:eastAsia="宋体" w:cs="Tahoma"/>
        <w:color w:val="auto"/>
        <w:kern w:val="2"/>
        <w:sz w:val="18"/>
        <w:szCs w:val="18"/>
        <w:u w:val="none"/>
        <w:lang w:val="en-US" w:eastAsia="zh-CN" w:bidi="ar-SA"/>
      </w:rPr>
      <w:t>Whats</w:t>
    </w:r>
    <w:r>
      <w:rPr>
        <w:rStyle w:val="12"/>
        <w:rFonts w:hint="eastAsia" w:ascii="Tahoma" w:hAnsi="Tahoma" w:eastAsia="宋体" w:cs="Tahoma"/>
        <w:color w:val="auto"/>
        <w:kern w:val="2"/>
        <w:sz w:val="18"/>
        <w:szCs w:val="18"/>
        <w:u w:val="none"/>
        <w:lang w:val="en-US" w:eastAsia="zh-CN" w:bidi="ar-SA"/>
      </w:rPr>
      <w:t>a</w:t>
    </w:r>
    <w:r>
      <w:rPr>
        <w:rStyle w:val="12"/>
        <w:rFonts w:hint="default" w:ascii="Tahoma" w:hAnsi="Tahoma" w:eastAsia="宋体" w:cs="Tahoma"/>
        <w:color w:val="auto"/>
        <w:kern w:val="2"/>
        <w:sz w:val="18"/>
        <w:szCs w:val="18"/>
        <w:u w:val="none"/>
        <w:lang w:val="en-US" w:eastAsia="zh-CN" w:bidi="ar-SA"/>
      </w:rPr>
      <w:t>pp</w:t>
    </w:r>
    <w:r>
      <w:rPr>
        <w:rStyle w:val="12"/>
        <w:rFonts w:hint="eastAsia" w:ascii="Tahoma" w:hAnsi="Tahoma" w:eastAsia="宋体" w:cs="Tahoma"/>
        <w:color w:val="auto"/>
        <w:kern w:val="2"/>
        <w:sz w:val="18"/>
        <w:szCs w:val="18"/>
        <w:u w:val="none"/>
        <w:lang w:val="en-US" w:eastAsia="zh-CN" w:bidi="ar-SA"/>
      </w:rPr>
      <w:t>/Zalo</w:t>
    </w:r>
    <w:r>
      <w:rPr>
        <w:rStyle w:val="12"/>
        <w:rFonts w:hint="default" w:ascii="Tahoma" w:hAnsi="Tahoma" w:eastAsia="宋体" w:cs="Tahoma"/>
        <w:color w:val="auto"/>
        <w:kern w:val="2"/>
        <w:sz w:val="18"/>
        <w:szCs w:val="18"/>
        <w:u w:val="none"/>
        <w:lang w:val="en-US" w:eastAsia="zh-CN" w:bidi="ar-SA"/>
      </w:rPr>
      <w:t>：+8613661908522</w:t>
    </w:r>
  </w:p>
  <w:p w14:paraId="6F99743C">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F125D7">
    <w:pPr>
      <w:pStyle w:val="5"/>
      <w:jc w:val="center"/>
    </w:pPr>
    <w:r>
      <w:rPr>
        <w:i/>
        <w:iCs/>
      </w:rPr>
      <w:drawing>
        <wp:anchor distT="0" distB="0" distL="114300" distR="114300" simplePos="0" relativeHeight="251660288" behindDoc="1" locked="0" layoutInCell="1" allowOverlap="1">
          <wp:simplePos x="0" y="0"/>
          <wp:positionH relativeFrom="column">
            <wp:posOffset>0</wp:posOffset>
          </wp:positionH>
          <wp:positionV relativeFrom="paragraph">
            <wp:posOffset>-50800</wp:posOffset>
          </wp:positionV>
          <wp:extent cx="737870" cy="201295"/>
          <wp:effectExtent l="0" t="0" r="8890" b="12065"/>
          <wp:wrapNone/>
          <wp:docPr id="2"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4"/>
                  <pic:cNvPicPr>
                    <a:picLocks noChangeAspect="1"/>
                  </pic:cNvPicPr>
                </pic:nvPicPr>
                <pic:blipFill>
                  <a:blip r:embed="rId1"/>
                  <a:srcRect t="25137" b="16119"/>
                  <a:stretch>
                    <a:fillRect/>
                  </a:stretch>
                </pic:blipFill>
                <pic:spPr>
                  <a:xfrm>
                    <a:off x="0" y="0"/>
                    <a:ext cx="737870" cy="201295"/>
                  </a:xfrm>
                  <a:prstGeom prst="rect">
                    <a:avLst/>
                  </a:prstGeom>
                  <a:noFill/>
                  <a:ln>
                    <a:noFill/>
                  </a:ln>
                </pic:spPr>
              </pic:pic>
            </a:graphicData>
          </a:graphic>
        </wp:anchor>
      </w:drawing>
    </w:r>
    <w:r>
      <w:rPr>
        <w:rStyle w:val="12"/>
        <w:rFonts w:hint="eastAsia" w:ascii="Tahoma" w:hAnsi="Tahoma" w:cs="Tahoma"/>
        <w:color w:val="auto"/>
        <w:u w:val="none"/>
        <w:lang w:val="en-US" w:eastAsia="zh-CN"/>
      </w:rPr>
      <w:t xml:space="preserve">                          </w:t>
    </w:r>
    <w:r>
      <w:rPr>
        <w:rStyle w:val="12"/>
        <w:rFonts w:ascii="Tahoma" w:hAnsi="Tahoma" w:cs="Tahoma"/>
        <w:color w:val="auto"/>
        <w:u w:val="none"/>
      </w:rPr>
      <w:t>Rui Du Mechanical and electrical (Shanghai) Co., Ltd.</w:t>
    </w:r>
    <w:r>
      <w:rPr>
        <w:rStyle w:val="12"/>
        <w:rFonts w:hint="eastAsia" w:ascii="Tahoma" w:hAnsi="Tahoma" w:cs="Tahoma"/>
        <w:color w:val="auto"/>
        <w:u w:val="none"/>
        <w:lang w:val="en-US" w:eastAsia="zh-CN"/>
      </w:rPr>
      <w:t xml:space="preserve">               </w:t>
    </w:r>
    <w:r>
      <w:rPr>
        <w:rStyle w:val="12"/>
        <w:rFonts w:ascii="Tahoma" w:hAnsi="Tahoma" w:eastAsia="宋体" w:cs="Tahoma"/>
        <w:color w:val="auto"/>
        <w:u w:val="none"/>
      </w:rPr>
      <w:t>Web</w:t>
    </w:r>
    <w:r>
      <w:rPr>
        <w:rStyle w:val="12"/>
        <w:rFonts w:hint="eastAsia" w:ascii="Tahoma" w:hAnsi="Tahoma" w:eastAsia="宋体" w:cs="Tahoma"/>
        <w:color w:val="auto"/>
        <w:u w:val="none"/>
        <w:lang w:val="en-US" w:eastAsia="zh-CN"/>
      </w:rPr>
      <w:t>:</w:t>
    </w:r>
    <w:r>
      <w:rPr>
        <w:rStyle w:val="12"/>
        <w:rFonts w:ascii="Tahoma" w:hAnsi="Tahoma" w:eastAsia="宋体" w:cs="Tahoma"/>
        <w:color w:val="auto"/>
        <w:u w:val="none"/>
      </w:rPr>
      <w:t>www.wrindu.co</w:t>
    </w:r>
    <w:r>
      <w:rPr>
        <w:rStyle w:val="12"/>
        <w:rFonts w:hint="eastAsia" w:ascii="Tahoma" w:hAnsi="Tahoma" w:eastAsia="宋体" w:cs="Tahoma"/>
        <w:color w:val="auto"/>
        <w:u w:val="none"/>
        <w:lang w:val="en-US" w:eastAsia="zh-CN"/>
      </w:rPr>
      <w:t>m</w:t>
    </w:r>
    <w:r>
      <w:fldChar w:fldCharType="begin"/>
    </w:r>
    <w:r>
      <w:instrText xml:space="preserve"> HYPERLINK "http://www.rdmesh.cn" </w:instrText>
    </w:r>
    <w:r>
      <w:fldChar w:fldCharType="separate"/>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BAD313">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2E626A">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2647478"/>
    <w:multiLevelType w:val="multilevel"/>
    <w:tmpl w:val="32647478"/>
    <w:lvl w:ilvl="0" w:tentative="0">
      <w:start w:val="1"/>
      <w:numFmt w:val="bullet"/>
      <w:lvlText w:val=""/>
      <w:lvlJc w:val="left"/>
      <w:pPr>
        <w:ind w:left="846" w:hanging="420"/>
      </w:pPr>
      <w:rPr>
        <w:rFonts w:hint="default" w:ascii="Wingdings" w:hAnsi="Wingdings"/>
        <w:color w:val="7030A0"/>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5206046F"/>
    <w:multiLevelType w:val="multilevel"/>
    <w:tmpl w:val="5206046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6860727E"/>
    <w:multiLevelType w:val="multilevel"/>
    <w:tmpl w:val="6860727E"/>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30D0"/>
    <w:rsid w:val="000006E1"/>
    <w:rsid w:val="00043BFA"/>
    <w:rsid w:val="00046D10"/>
    <w:rsid w:val="0005667E"/>
    <w:rsid w:val="00065DEB"/>
    <w:rsid w:val="00074F17"/>
    <w:rsid w:val="00093420"/>
    <w:rsid w:val="000A5A4E"/>
    <w:rsid w:val="000D0EC1"/>
    <w:rsid w:val="000D66D3"/>
    <w:rsid w:val="000E410A"/>
    <w:rsid w:val="00105AB0"/>
    <w:rsid w:val="001315C7"/>
    <w:rsid w:val="00146968"/>
    <w:rsid w:val="00146F1D"/>
    <w:rsid w:val="0015055B"/>
    <w:rsid w:val="0015700C"/>
    <w:rsid w:val="0017090B"/>
    <w:rsid w:val="001A23E2"/>
    <w:rsid w:val="001B06FA"/>
    <w:rsid w:val="001D45B7"/>
    <w:rsid w:val="001D6C45"/>
    <w:rsid w:val="001E601B"/>
    <w:rsid w:val="001F2429"/>
    <w:rsid w:val="00211899"/>
    <w:rsid w:val="00214BC1"/>
    <w:rsid w:val="00232AA8"/>
    <w:rsid w:val="002373B0"/>
    <w:rsid w:val="002425BD"/>
    <w:rsid w:val="00251822"/>
    <w:rsid w:val="00261AFB"/>
    <w:rsid w:val="002738B4"/>
    <w:rsid w:val="0029157F"/>
    <w:rsid w:val="00292365"/>
    <w:rsid w:val="002B6C6C"/>
    <w:rsid w:val="002D6543"/>
    <w:rsid w:val="002E755A"/>
    <w:rsid w:val="002F14B3"/>
    <w:rsid w:val="002F4CF6"/>
    <w:rsid w:val="00304271"/>
    <w:rsid w:val="00305F49"/>
    <w:rsid w:val="00317674"/>
    <w:rsid w:val="0032104C"/>
    <w:rsid w:val="003233D9"/>
    <w:rsid w:val="00327A2F"/>
    <w:rsid w:val="003551D4"/>
    <w:rsid w:val="00357C14"/>
    <w:rsid w:val="00370428"/>
    <w:rsid w:val="00382112"/>
    <w:rsid w:val="003830C9"/>
    <w:rsid w:val="00384C70"/>
    <w:rsid w:val="003875E7"/>
    <w:rsid w:val="00397901"/>
    <w:rsid w:val="003A0DAD"/>
    <w:rsid w:val="003A410C"/>
    <w:rsid w:val="003D23FA"/>
    <w:rsid w:val="003D260F"/>
    <w:rsid w:val="003E0418"/>
    <w:rsid w:val="003E2591"/>
    <w:rsid w:val="003F28C7"/>
    <w:rsid w:val="003F6347"/>
    <w:rsid w:val="00407427"/>
    <w:rsid w:val="00410DF4"/>
    <w:rsid w:val="00420CD2"/>
    <w:rsid w:val="004441B9"/>
    <w:rsid w:val="0045702D"/>
    <w:rsid w:val="00483B4C"/>
    <w:rsid w:val="004C0F6F"/>
    <w:rsid w:val="004C18E1"/>
    <w:rsid w:val="005016EC"/>
    <w:rsid w:val="00522AFE"/>
    <w:rsid w:val="00522E3A"/>
    <w:rsid w:val="0052301F"/>
    <w:rsid w:val="005242AA"/>
    <w:rsid w:val="00526B74"/>
    <w:rsid w:val="00531D1E"/>
    <w:rsid w:val="005341AE"/>
    <w:rsid w:val="005431C7"/>
    <w:rsid w:val="00543B1D"/>
    <w:rsid w:val="00556BDD"/>
    <w:rsid w:val="00595CFF"/>
    <w:rsid w:val="005A415F"/>
    <w:rsid w:val="005B6074"/>
    <w:rsid w:val="005C2208"/>
    <w:rsid w:val="005C4D46"/>
    <w:rsid w:val="005C51F2"/>
    <w:rsid w:val="005F38A1"/>
    <w:rsid w:val="005F799F"/>
    <w:rsid w:val="0060034A"/>
    <w:rsid w:val="00607F98"/>
    <w:rsid w:val="00611D2E"/>
    <w:rsid w:val="00635F8C"/>
    <w:rsid w:val="006478DF"/>
    <w:rsid w:val="00650002"/>
    <w:rsid w:val="006828B1"/>
    <w:rsid w:val="006B013B"/>
    <w:rsid w:val="006C0B18"/>
    <w:rsid w:val="006D147B"/>
    <w:rsid w:val="006E18DC"/>
    <w:rsid w:val="0070542E"/>
    <w:rsid w:val="00707A62"/>
    <w:rsid w:val="00712D8E"/>
    <w:rsid w:val="0072003A"/>
    <w:rsid w:val="007203BB"/>
    <w:rsid w:val="00720A0E"/>
    <w:rsid w:val="007334F6"/>
    <w:rsid w:val="00770BE3"/>
    <w:rsid w:val="00771B78"/>
    <w:rsid w:val="00784A18"/>
    <w:rsid w:val="00784D3A"/>
    <w:rsid w:val="007A110C"/>
    <w:rsid w:val="007B3185"/>
    <w:rsid w:val="007B5B13"/>
    <w:rsid w:val="007B7CBD"/>
    <w:rsid w:val="007D30D0"/>
    <w:rsid w:val="00800542"/>
    <w:rsid w:val="008128BA"/>
    <w:rsid w:val="00825004"/>
    <w:rsid w:val="0083177B"/>
    <w:rsid w:val="00843A20"/>
    <w:rsid w:val="008446F4"/>
    <w:rsid w:val="0084691A"/>
    <w:rsid w:val="0085629E"/>
    <w:rsid w:val="00863DAC"/>
    <w:rsid w:val="0087453A"/>
    <w:rsid w:val="008750B6"/>
    <w:rsid w:val="0088184E"/>
    <w:rsid w:val="00886643"/>
    <w:rsid w:val="008C6DDC"/>
    <w:rsid w:val="008D4875"/>
    <w:rsid w:val="008D66D6"/>
    <w:rsid w:val="008F1E4A"/>
    <w:rsid w:val="008F7113"/>
    <w:rsid w:val="00900FC5"/>
    <w:rsid w:val="00901647"/>
    <w:rsid w:val="00913DBE"/>
    <w:rsid w:val="009157E9"/>
    <w:rsid w:val="00927942"/>
    <w:rsid w:val="00945D7C"/>
    <w:rsid w:val="00972FE8"/>
    <w:rsid w:val="009772C4"/>
    <w:rsid w:val="009837E3"/>
    <w:rsid w:val="00986C3C"/>
    <w:rsid w:val="009B1FAE"/>
    <w:rsid w:val="009B6A1B"/>
    <w:rsid w:val="009E2FE4"/>
    <w:rsid w:val="009E379A"/>
    <w:rsid w:val="009E48D7"/>
    <w:rsid w:val="009E6527"/>
    <w:rsid w:val="009F4E9A"/>
    <w:rsid w:val="00A046A8"/>
    <w:rsid w:val="00A1220F"/>
    <w:rsid w:val="00A275DF"/>
    <w:rsid w:val="00A30EF8"/>
    <w:rsid w:val="00A372D3"/>
    <w:rsid w:val="00A53E7C"/>
    <w:rsid w:val="00A71908"/>
    <w:rsid w:val="00A90CA1"/>
    <w:rsid w:val="00AA1770"/>
    <w:rsid w:val="00AA4660"/>
    <w:rsid w:val="00AA692B"/>
    <w:rsid w:val="00AB5293"/>
    <w:rsid w:val="00AD7BF3"/>
    <w:rsid w:val="00AE3514"/>
    <w:rsid w:val="00B04DCA"/>
    <w:rsid w:val="00B04E94"/>
    <w:rsid w:val="00B07690"/>
    <w:rsid w:val="00B13321"/>
    <w:rsid w:val="00B542D8"/>
    <w:rsid w:val="00B72AE8"/>
    <w:rsid w:val="00B87AAD"/>
    <w:rsid w:val="00B925A5"/>
    <w:rsid w:val="00BC03B8"/>
    <w:rsid w:val="00BC096C"/>
    <w:rsid w:val="00BC29A7"/>
    <w:rsid w:val="00BD2A69"/>
    <w:rsid w:val="00BD4735"/>
    <w:rsid w:val="00BE2414"/>
    <w:rsid w:val="00BF11CA"/>
    <w:rsid w:val="00C00FB3"/>
    <w:rsid w:val="00C52266"/>
    <w:rsid w:val="00C753AD"/>
    <w:rsid w:val="00C763A1"/>
    <w:rsid w:val="00C80E24"/>
    <w:rsid w:val="00C91A08"/>
    <w:rsid w:val="00C97910"/>
    <w:rsid w:val="00CA3A9F"/>
    <w:rsid w:val="00CF2B5B"/>
    <w:rsid w:val="00CF76F2"/>
    <w:rsid w:val="00D03E7B"/>
    <w:rsid w:val="00D11901"/>
    <w:rsid w:val="00D42CE3"/>
    <w:rsid w:val="00D616AB"/>
    <w:rsid w:val="00D70216"/>
    <w:rsid w:val="00D91A33"/>
    <w:rsid w:val="00D93CDF"/>
    <w:rsid w:val="00DB5A08"/>
    <w:rsid w:val="00DE2B58"/>
    <w:rsid w:val="00DE687E"/>
    <w:rsid w:val="00DE734B"/>
    <w:rsid w:val="00DF4A0F"/>
    <w:rsid w:val="00DF4C55"/>
    <w:rsid w:val="00E021B0"/>
    <w:rsid w:val="00E2095C"/>
    <w:rsid w:val="00E36328"/>
    <w:rsid w:val="00E36DD0"/>
    <w:rsid w:val="00E4763C"/>
    <w:rsid w:val="00E56F7B"/>
    <w:rsid w:val="00E646B4"/>
    <w:rsid w:val="00E942BE"/>
    <w:rsid w:val="00EA0E56"/>
    <w:rsid w:val="00EB15AA"/>
    <w:rsid w:val="00EB692A"/>
    <w:rsid w:val="00EC3942"/>
    <w:rsid w:val="00F06414"/>
    <w:rsid w:val="00F61852"/>
    <w:rsid w:val="00F65087"/>
    <w:rsid w:val="00F657F2"/>
    <w:rsid w:val="00F67294"/>
    <w:rsid w:val="00F73450"/>
    <w:rsid w:val="00F80851"/>
    <w:rsid w:val="00F81129"/>
    <w:rsid w:val="00FB5561"/>
    <w:rsid w:val="00FB5A12"/>
    <w:rsid w:val="00FB6458"/>
    <w:rsid w:val="00FE1D9B"/>
    <w:rsid w:val="026962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4"/>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6"/>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22"/>
    <w:rPr>
      <w:b/>
      <w:bCs/>
    </w:rPr>
  </w:style>
  <w:style w:type="character" w:styleId="11">
    <w:name w:val="page number"/>
    <w:basedOn w:val="9"/>
    <w:qFormat/>
    <w:uiPriority w:val="0"/>
  </w:style>
  <w:style w:type="character" w:styleId="12">
    <w:name w:val="Hyperlink"/>
    <w:basedOn w:val="9"/>
    <w:unhideWhenUsed/>
    <w:qFormat/>
    <w:uiPriority w:val="99"/>
    <w:rPr>
      <w:color w:val="0000FF"/>
      <w:u w:val="single"/>
    </w:rPr>
  </w:style>
  <w:style w:type="paragraph" w:styleId="13">
    <w:name w:val="List Paragraph"/>
    <w:basedOn w:val="1"/>
    <w:qFormat/>
    <w:uiPriority w:val="0"/>
    <w:pPr>
      <w:ind w:firstLine="420" w:firstLineChars="200"/>
    </w:pPr>
  </w:style>
  <w:style w:type="character" w:customStyle="1" w:styleId="14">
    <w:name w:val="标题 1 字符"/>
    <w:basedOn w:val="9"/>
    <w:link w:val="2"/>
    <w:qFormat/>
    <w:uiPriority w:val="9"/>
    <w:rPr>
      <w:b/>
      <w:bCs/>
      <w:kern w:val="44"/>
      <w:sz w:val="44"/>
      <w:szCs w:val="44"/>
    </w:rPr>
  </w:style>
  <w:style w:type="paragraph" w:customStyle="1" w:styleId="15">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character" w:customStyle="1" w:styleId="16">
    <w:name w:val="标题 2 字符"/>
    <w:basedOn w:val="9"/>
    <w:link w:val="3"/>
    <w:semiHidden/>
    <w:uiPriority w:val="9"/>
    <w:rPr>
      <w:rFonts w:asciiTheme="majorHAnsi" w:hAnsiTheme="majorHAnsi" w:eastAsiaTheme="majorEastAsia" w:cstheme="majorBidi"/>
      <w:b/>
      <w:bCs/>
      <w:sz w:val="32"/>
      <w:szCs w:val="32"/>
    </w:rPr>
  </w:style>
  <w:style w:type="table" w:customStyle="1" w:styleId="17">
    <w:name w:val="Grid Table Light"/>
    <w:basedOn w:val="7"/>
    <w:qFormat/>
    <w:uiPriority w:val="40"/>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style>
  <w:style w:type="paragraph" w:customStyle="1" w:styleId="18">
    <w:name w:val="Char1"/>
    <w:basedOn w:val="1"/>
    <w:uiPriority w:val="0"/>
    <w:rPr>
      <w:rFonts w:ascii="Times New Roman" w:hAnsi="Times New Roman" w:eastAsia="宋体" w:cs="Times New Roman"/>
      <w:szCs w:val="24"/>
    </w:rPr>
  </w:style>
  <w:style w:type="character" w:customStyle="1" w:styleId="19">
    <w:name w:val="页眉 字符"/>
    <w:basedOn w:val="9"/>
    <w:link w:val="5"/>
    <w:uiPriority w:val="99"/>
    <w:rPr>
      <w:sz w:val="18"/>
      <w:szCs w:val="18"/>
    </w:rPr>
  </w:style>
  <w:style w:type="character" w:customStyle="1" w:styleId="20">
    <w:name w:val="页脚 字符"/>
    <w:basedOn w:val="9"/>
    <w:link w:val="4"/>
    <w:qFormat/>
    <w:uiPriority w:val="99"/>
    <w:rPr>
      <w:sz w:val="18"/>
      <w:szCs w:val="18"/>
    </w:rPr>
  </w:style>
  <w:style w:type="paragraph" w:customStyle="1" w:styleId="21">
    <w:name w:val="列出段落"/>
    <w:basedOn w:val="1"/>
    <w:qFormat/>
    <w:uiPriority w:val="0"/>
    <w:pPr>
      <w:ind w:firstLine="420" w:firstLineChars="200"/>
    </w:pPr>
    <w:rPr>
      <w:rFonts w:ascii="Calibri" w:hAnsi="Calibri" w:eastAsia="宋体" w:cs="Times New Roman"/>
    </w:rPr>
  </w:style>
  <w:style w:type="character" w:customStyle="1" w:styleId="22">
    <w:name w:val="页脚 Char"/>
    <w:uiPriority w:val="0"/>
    <w:rPr>
      <w:rFonts w:eastAsia="宋体"/>
      <w:kern w:val="2"/>
      <w:sz w:val="18"/>
      <w:szCs w:val="18"/>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2.png"/><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2621A1-B9F3-41B2-BDF4-B66BB46879E0}">
  <ds:schemaRefs/>
</ds:datastoreItem>
</file>

<file path=docProps/app.xml><?xml version="1.0" encoding="utf-8"?>
<Properties xmlns="http://schemas.openxmlformats.org/officeDocument/2006/extended-properties" xmlns:vt="http://schemas.openxmlformats.org/officeDocument/2006/docPropsVTypes">
  <Template>Normal</Template>
  <Pages>2</Pages>
  <Words>328</Words>
  <Characters>1812</Characters>
  <Lines>15</Lines>
  <Paragraphs>4</Paragraphs>
  <TotalTime>0</TotalTime>
  <ScaleCrop>false</ScaleCrop>
  <LinksUpToDate>false</LinksUpToDate>
  <CharactersWithSpaces>2098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2019-07-18T02:25:00Z</dcterms:created>
  <dc:creator>lisa lisa</dc:creator>
  <cp:lastModifiedBy>瑞度机电（上海）有限公司</cp:lastModifiedBy>
  <cp:lastPrinted>2019-12-17T05:31:00Z</cp:lastPrinted>
  <dcterms:modified xsi:type="dcterms:W3CDTF">2025-09-29T08:13:03Z</dcterms:modified>
  <cp:revision>115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eyJoZGlkIjoiMzEwNTM5NzYwMDRjMzkwZTVkZjY2ODkwMGIxNGU0OTUifQ==</vt:lpwstr>
  </property>
  <property fmtid="{D5CDD505-2E9C-101B-9397-08002B2CF9AE}" pid="3" name="KSOProductBuildVer">
    <vt:lpwstr>2052-12.1.0.22529</vt:lpwstr>
  </property>
  <property fmtid="{D5CDD505-2E9C-101B-9397-08002B2CF9AE}" pid="4" name="ICV">
    <vt:lpwstr>EFF41FFD8D8D4765AFE91378B7727D82_12</vt:lpwstr>
  </property>
</Properties>
</file>