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AF3DE0">
      <w:pPr>
        <w:widowControl/>
        <w:jc w:val="center"/>
        <w:rPr>
          <w:rFonts w:ascii="Times New Roman" w:hAnsi="Times New Roman" w:eastAsia="宋体" w:cs="Times New Roman"/>
          <w:bCs/>
          <w:color w:val="000000" w:themeColor="text1"/>
          <w:kern w:val="0"/>
          <w:sz w:val="32"/>
          <w:szCs w:val="32"/>
          <w14:shadow w14:blurRad="38100" w14:dist="19050" w14:dir="2700000" w14:sx="100000" w14:sy="100000" w14:kx="0" w14:ky="0" w14:algn="tl">
            <w14:schemeClr w14:val="dk1">
              <w14:alpha w14:val="60000"/>
            </w14:schemeClr>
          </w14:shadow>
          <w14:textFill>
            <w14:solidFill>
              <w14:schemeClr w14:val="tx1"/>
            </w14:solidFill>
          </w14:textFill>
        </w:rPr>
      </w:pPr>
      <w:bookmarkStart w:id="0" w:name="_GoBack"/>
      <w:r>
        <w:rPr>
          <w:rFonts w:hint="default" w:ascii="Times New Roman" w:hAnsi="Times New Roman" w:cs="Times New Roman"/>
          <w:bCs/>
          <w:color w:val="000000" w:themeColor="text1"/>
          <w:sz w:val="32"/>
          <w:szCs w:val="32"/>
          <w14:shadow w14:blurRad="38100" w14:dist="19050" w14:dir="2700000" w14:sx="100000" w14:sy="100000" w14:kx="0" w14:ky="0" w14:algn="tl">
            <w14:schemeClr w14:val="dk1">
              <w14:alpha w14:val="60000"/>
            </w14:schemeClr>
          </w14:shadow>
          <w14:textFill>
            <w14:solidFill>
              <w14:schemeClr w14:val="tx1"/>
            </w14:solidFill>
          </w14:textFill>
        </w:rPr>
        <w:t>RDPDZ-104T</w:t>
      </w:r>
      <w:r>
        <w:rPr>
          <w:rFonts w:hint="default" w:ascii="Times New Roman" w:hAnsi="Times New Roman" w:cs="Times New Roman"/>
          <w:sz w:val="32"/>
          <w:szCs w:val="32"/>
          <w:lang w:val="en-US" w:eastAsia="zh-CN"/>
        </w:rPr>
        <w:t xml:space="preserve">  </w:t>
      </w:r>
      <w:r>
        <w:rPr>
          <w:rFonts w:hint="eastAsia" w:ascii="Times New Roman" w:hAnsi="Times New Roman" w:cs="Times New Roman"/>
          <w:bCs/>
          <w:color w:val="000000" w:themeColor="text1"/>
          <w:sz w:val="32"/>
          <w:szCs w:val="32"/>
          <w14:shadow w14:blurRad="38100" w14:dist="19050" w14:dir="2700000" w14:sx="100000" w14:sy="100000" w14:kx="0" w14:ky="0" w14:algn="tl">
            <w14:schemeClr w14:val="dk1">
              <w14:alpha w14:val="60000"/>
            </w14:schemeClr>
          </w14:shadow>
          <w14:textFill>
            <w14:solidFill>
              <w14:schemeClr w14:val="tx1"/>
            </w14:solidFill>
          </w14:textFill>
        </w:rPr>
        <w:t>Comprehensive Partial Discharge (PD) Inspection Instrument</w:t>
      </w:r>
    </w:p>
    <w:bookmarkEnd w:id="0"/>
    <w:p w14:paraId="767CA4DC">
      <w:pPr>
        <w:spacing w:line="360" w:lineRule="auto"/>
        <w:jc w:val="center"/>
        <w:rPr>
          <w:rFonts w:hint="default" w:ascii="Times New Roman" w:hAnsi="Times New Roman" w:cs="Times New Roman"/>
          <w:sz w:val="32"/>
          <w:szCs w:val="32"/>
          <w:lang w:val="en-US" w:eastAsia="zh-CN"/>
        </w:rPr>
      </w:pPr>
    </w:p>
    <w:p w14:paraId="01DBEBD8">
      <w:pPr>
        <w:numPr>
          <w:numId w:val="0"/>
        </w:numPr>
        <w:spacing w:line="360" w:lineRule="auto"/>
        <w:rPr>
          <w:rFonts w:hint="default" w:ascii="Times New Roman" w:hAnsi="Times New Roman" w:cs="Times New Roman"/>
          <w:b/>
          <w:bCs/>
          <w:sz w:val="24"/>
          <w:szCs w:val="24"/>
        </w:rPr>
      </w:pPr>
      <w:r>
        <w:rPr>
          <w:rFonts w:hint="eastAsia" w:ascii="Times New Roman" w:hAnsi="Times New Roman" w:cs="Times New Roman"/>
          <w:b/>
          <w:bCs/>
          <w:sz w:val="24"/>
          <w:szCs w:val="24"/>
          <w:lang w:val="en-US" w:eastAsia="zh-CN"/>
        </w:rPr>
        <w:t>1.</w:t>
      </w:r>
      <w:r>
        <w:rPr>
          <w:rFonts w:hint="default" w:ascii="Times New Roman" w:hAnsi="Times New Roman" w:cs="Times New Roman"/>
          <w:b/>
          <w:bCs/>
          <w:sz w:val="24"/>
          <w:szCs w:val="24"/>
        </w:rPr>
        <w:t>Product Overview</w:t>
      </w:r>
    </w:p>
    <w:p w14:paraId="062514B0">
      <w:pPr>
        <w:spacing w:line="360" w:lineRule="auto"/>
        <w:rPr>
          <w:rFonts w:hint="default" w:ascii="Times New Roman" w:hAnsi="Times New Roman" w:cs="Times New Roman"/>
          <w:sz w:val="24"/>
          <w:szCs w:val="24"/>
        </w:rPr>
      </w:pPr>
      <w:r>
        <w:rPr>
          <w:rFonts w:hint="default" w:ascii="Times New Roman" w:hAnsi="Times New Roman" w:cs="Times New Roman" w:eastAsiaTheme="minorEastAsia"/>
          <w:sz w:val="24"/>
          <w:szCs w:val="24"/>
          <w:lang w:eastAsia="zh-CN"/>
        </w:rPr>
        <w:drawing>
          <wp:anchor distT="0" distB="0" distL="114300" distR="114300" simplePos="0" relativeHeight="251659264" behindDoc="0" locked="0" layoutInCell="1" allowOverlap="1">
            <wp:simplePos x="0" y="0"/>
            <wp:positionH relativeFrom="column">
              <wp:posOffset>4179570</wp:posOffset>
            </wp:positionH>
            <wp:positionV relativeFrom="paragraph">
              <wp:posOffset>167640</wp:posOffset>
            </wp:positionV>
            <wp:extent cx="1965960" cy="1927225"/>
            <wp:effectExtent l="0" t="0" r="2540" b="3175"/>
            <wp:wrapSquare wrapText="bothSides"/>
            <wp:docPr id="3" name="图片 3" descr="f1b5eec6238005b598743479bc21a4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1b5eec6238005b598743479bc21a4cd"/>
                    <pic:cNvPicPr>
                      <a:picLocks noChangeAspect="1"/>
                    </pic:cNvPicPr>
                  </pic:nvPicPr>
                  <pic:blipFill>
                    <a:blip r:embed="rId6"/>
                    <a:stretch>
                      <a:fillRect/>
                    </a:stretch>
                  </pic:blipFill>
                  <pic:spPr>
                    <a:xfrm>
                      <a:off x="0" y="0"/>
                      <a:ext cx="1965960" cy="1927225"/>
                    </a:xfrm>
                    <a:prstGeom prst="rect">
                      <a:avLst/>
                    </a:prstGeom>
                  </pic:spPr>
                </pic:pic>
              </a:graphicData>
            </a:graphic>
          </wp:anchor>
        </w:drawing>
      </w:r>
      <w:r>
        <w:rPr>
          <w:rFonts w:hint="default" w:ascii="Times New Roman" w:hAnsi="Times New Roman" w:cs="Times New Roman"/>
          <w:sz w:val="24"/>
          <w:szCs w:val="24"/>
          <w:lang w:val="en-US" w:eastAsia="zh-CN"/>
        </w:rPr>
        <w:t>Partial discharge (PD) is a pulsed discharge that generates a series of physical phenomena (such as light, sound, electrical signals, and mechanical vibrations) and chemical changes inside power equipment and the surrounding space. These accompanying physical and chemical changes provide detectable signals for monitoring the internal insulation condition of power equipment. When insulation defects occur inside high-voltage electrical equipment, PD signals are inevitably generated. Through the detection and analysis of PD signals, potential insulation hazards in high-voltage electrical equipment can be identified, preventing the further expansion of potential accidents.</w:t>
      </w:r>
    </w:p>
    <w:p w14:paraId="2AA9D6AE">
      <w:pPr>
        <w:spacing w:line="360" w:lineRule="auto"/>
        <w:rPr>
          <w:rFonts w:hint="default" w:ascii="Times New Roman" w:hAnsi="Times New Roman" w:cs="Times New Roman"/>
          <w:sz w:val="24"/>
          <w:szCs w:val="24"/>
        </w:rPr>
      </w:pPr>
      <w:r>
        <w:rPr>
          <w:rFonts w:hint="default" w:ascii="Times New Roman" w:hAnsi="Times New Roman" w:cs="Times New Roman"/>
          <w:sz w:val="24"/>
          <w:szCs w:val="24"/>
          <w:lang w:val="en-US" w:eastAsia="zh-CN"/>
        </w:rPr>
        <w:t>Developed by our company, this multi-functional handheld PD detector adopts detection methods including Transient Earth Voltage (TEV), Acoustic Emission (AE), Ultra-High Frequency (UHF), and High-Frequency Current Transformer (HFCT) to test PD in equipment. It can measure PD magnitude and display waveform patterns, with functions for storing and retrieving 2D/3D 图谱. The instrument effectively evaluates PD conditions in electrical equipment and is suitable for PD detection of GIS, switchgears, transformers, power cables, and other electrical equipment. The PD severity of electrical equipment is assessed through the following indicators:</w:t>
      </w:r>
    </w:p>
    <w:p w14:paraId="37215D8C">
      <w:pPr>
        <w:spacing w:line="360" w:lineRule="auto"/>
        <w:rPr>
          <w:rFonts w:hint="default" w:ascii="Times New Roman" w:hAnsi="Times New Roman" w:cs="Times New Roman"/>
          <w:sz w:val="24"/>
          <w:szCs w:val="24"/>
        </w:rPr>
      </w:pPr>
      <w:r>
        <w:rPr>
          <w:rFonts w:hint="default" w:ascii="Times New Roman" w:hAnsi="Times New Roman" w:cs="Times New Roman"/>
          <w:sz w:val="24"/>
          <w:szCs w:val="24"/>
        </w:rPr>
        <w:t>PD Intensity Detection: Measures PD signals within one power frequency cycle and characterizes PD intensity by the maximum value (in dB) in the discharge pulse sequence.</w:t>
      </w:r>
    </w:p>
    <w:p w14:paraId="7517BE3D">
      <w:pPr>
        <w:spacing w:line="360" w:lineRule="auto"/>
        <w:rPr>
          <w:rFonts w:hint="default" w:ascii="Times New Roman" w:hAnsi="Times New Roman" w:cs="Times New Roman"/>
          <w:sz w:val="24"/>
          <w:szCs w:val="24"/>
        </w:rPr>
      </w:pPr>
      <w:r>
        <w:rPr>
          <w:rFonts w:hint="default" w:ascii="Times New Roman" w:hAnsi="Times New Roman" w:cs="Times New Roman"/>
          <w:sz w:val="24"/>
          <w:szCs w:val="24"/>
        </w:rPr>
        <w:t>PD Frequency Detection: Measures PD signals within one power frequency cycle, extracts discharge pulses, and characterizes PD frequency by the number of pulses.</w:t>
      </w:r>
    </w:p>
    <w:p w14:paraId="7E181234">
      <w:pPr>
        <w:spacing w:line="360" w:lineRule="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The instrument is portable and easy to operate, with all detection processes having no impact on the operation of high-voltage equipment. It supports multi-cycle observation of measured signals, frequency identification of discharges, and analysis through multiple modes, enabling clear fault diagnosis.</w:t>
      </w:r>
    </w:p>
    <w:p w14:paraId="1B68DAF2">
      <w:pPr>
        <w:spacing w:line="360" w:lineRule="auto"/>
        <w:rPr>
          <w:rFonts w:hint="default" w:ascii="Times New Roman" w:hAnsi="Times New Roman" w:cs="Times New Roman"/>
          <w:sz w:val="24"/>
          <w:szCs w:val="24"/>
          <w:lang w:val="en-US" w:eastAsia="zh-CN"/>
        </w:rPr>
      </w:pPr>
    </w:p>
    <w:p w14:paraId="6EB46B06">
      <w:pPr>
        <w:spacing w:line="360" w:lineRule="auto"/>
        <w:rPr>
          <w:rFonts w:hint="default" w:ascii="Times New Roman" w:hAnsi="Times New Roman" w:cs="Times New Roman"/>
          <w:b/>
          <w:bCs/>
          <w:sz w:val="24"/>
          <w:szCs w:val="24"/>
        </w:rPr>
      </w:pPr>
      <w:r>
        <w:rPr>
          <w:rFonts w:hint="default" w:ascii="Times New Roman" w:hAnsi="Times New Roman" w:cs="Times New Roman"/>
          <w:b/>
          <w:bCs/>
          <w:sz w:val="24"/>
          <w:szCs w:val="24"/>
        </w:rPr>
        <w:t>2</w:t>
      </w:r>
      <w:r>
        <w:rPr>
          <w:rFonts w:hint="eastAsia" w:ascii="Times New Roman" w:hAnsi="Times New Roman" w:cs="Times New Roman"/>
          <w:b/>
          <w:bCs/>
          <w:sz w:val="24"/>
          <w:szCs w:val="24"/>
          <w:lang w:val="en-US" w:eastAsia="zh-CN"/>
        </w:rPr>
        <w:t>.</w:t>
      </w:r>
      <w:r>
        <w:rPr>
          <w:rFonts w:hint="default" w:ascii="Times New Roman" w:hAnsi="Times New Roman" w:cs="Times New Roman"/>
          <w:b/>
          <w:bCs/>
          <w:sz w:val="24"/>
          <w:szCs w:val="24"/>
        </w:rPr>
        <w:t xml:space="preserve"> Product Features</w:t>
      </w:r>
    </w:p>
    <w:p w14:paraId="6B745D5F">
      <w:pPr>
        <w:spacing w:line="360" w:lineRule="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w:t>
      </w:r>
      <w:r>
        <w:rPr>
          <w:rFonts w:hint="default" w:ascii="Times New Roman" w:hAnsi="Times New Roman" w:cs="Times New Roman"/>
          <w:sz w:val="24"/>
          <w:szCs w:val="24"/>
          <w:lang w:val="en-US" w:eastAsia="zh-CN"/>
        </w:rPr>
        <w:t>Configurable with different sensors to realize PD detection for almost all types of high-voltage electrical equipment</w:t>
      </w:r>
      <w:r>
        <w:rPr>
          <w:rFonts w:hint="eastAsia" w:ascii="Times New Roman" w:hAnsi="Times New Roman" w:cs="Times New Roman"/>
          <w:sz w:val="24"/>
          <w:szCs w:val="24"/>
          <w:lang w:val="en-US" w:eastAsia="zh-CN"/>
        </w:rPr>
        <w:t>.</w:t>
      </w:r>
    </w:p>
    <w:p w14:paraId="05234D92">
      <w:pPr>
        <w:spacing w:line="360" w:lineRule="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w:t>
      </w:r>
      <w:r>
        <w:rPr>
          <w:rFonts w:hint="default" w:ascii="Times New Roman" w:hAnsi="Times New Roman" w:cs="Times New Roman"/>
          <w:sz w:val="24"/>
          <w:szCs w:val="24"/>
          <w:lang w:val="en-US" w:eastAsia="zh-CN"/>
        </w:rPr>
        <w:t>Provides multiple discharge patterns including time-domain wave</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forms, PRPD (Phase Resolved Partial Discharge), and PRPS (Phase Resolved Pulse Sequence) for analyzing different discharge types</w:t>
      </w:r>
      <w:r>
        <w:rPr>
          <w:rFonts w:hint="eastAsia" w:ascii="Times New Roman" w:hAnsi="Times New Roman" w:cs="Times New Roman"/>
          <w:sz w:val="24"/>
          <w:szCs w:val="24"/>
          <w:lang w:val="en-US" w:eastAsia="zh-CN"/>
        </w:rPr>
        <w:t>.</w:t>
      </w:r>
    </w:p>
    <w:p w14:paraId="17F49E24">
      <w:pPr>
        <w:spacing w:line="360" w:lineRule="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User-friendly human-machine interface (HMI) facilitates data management for different equipment</w:t>
      </w:r>
      <w:r>
        <w:rPr>
          <w:rFonts w:hint="eastAsia" w:ascii="Times New Roman" w:hAnsi="Times New Roman" w:cs="Times New Roman"/>
          <w:sz w:val="24"/>
          <w:szCs w:val="24"/>
          <w:lang w:val="en-US" w:eastAsia="zh-CN"/>
        </w:rPr>
        <w:t>.</w:t>
      </w:r>
    </w:p>
    <w:p w14:paraId="08363357">
      <w:pPr>
        <w:spacing w:line="360" w:lineRule="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Built-in AE sensor and TEV sensor, with external interfaces for dedicated sensors of transformers, GIS, overhead lines, cables, etc.</w:t>
      </w:r>
    </w:p>
    <w:p w14:paraId="13B216CF">
      <w:pPr>
        <w:spacing w:line="360" w:lineRule="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Adopts non-intrusive detection method, no power outage required during testing, no additional high-voltage source needed, more convenient to use than traditional pulsed PD detectors</w:t>
      </w:r>
      <w:r>
        <w:rPr>
          <w:rFonts w:hint="eastAsia" w:ascii="Times New Roman" w:hAnsi="Times New Roman" w:cs="Times New Roman"/>
          <w:sz w:val="24"/>
          <w:szCs w:val="24"/>
          <w:lang w:val="en-US" w:eastAsia="zh-CN"/>
        </w:rPr>
        <w:t>.</w:t>
      </w:r>
    </w:p>
    <w:p w14:paraId="1B370392">
      <w:pPr>
        <w:spacing w:line="360" w:lineRule="auto"/>
        <w:rPr>
          <w:rFonts w:hint="eastAsia"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Test bandwidth range: 30kHz ~ 2.0GHz, suitable for various detection principles in different frequency bands</w:t>
      </w:r>
      <w:r>
        <w:rPr>
          <w:rFonts w:hint="eastAsia" w:ascii="Times New Roman" w:hAnsi="Times New Roman" w:cs="Times New Roman"/>
          <w:sz w:val="24"/>
          <w:szCs w:val="24"/>
          <w:lang w:val="en-US" w:eastAsia="zh-CN"/>
        </w:rPr>
        <w:t>.</w:t>
      </w:r>
    </w:p>
    <w:p w14:paraId="5E7BE5F5">
      <w:pPr>
        <w:spacing w:line="360" w:lineRule="auto"/>
        <w:rPr>
          <w:rFonts w:hint="default" w:ascii="Times New Roman" w:hAnsi="Times New Roman" w:cs="Times New Roman"/>
          <w:sz w:val="24"/>
          <w:szCs w:val="24"/>
          <w:lang w:val="en-US" w:eastAsia="zh-CN"/>
        </w:rPr>
      </w:pPr>
    </w:p>
    <w:p w14:paraId="4B19D91B">
      <w:pPr>
        <w:spacing w:line="360" w:lineRule="auto"/>
        <w:rPr>
          <w:rFonts w:hint="default" w:ascii="Times New Roman" w:hAnsi="Times New Roman" w:cs="Times New Roman"/>
          <w:b/>
          <w:bCs/>
          <w:sz w:val="24"/>
          <w:szCs w:val="24"/>
        </w:rPr>
      </w:pPr>
      <w:r>
        <w:rPr>
          <w:rFonts w:hint="default" w:ascii="Times New Roman" w:hAnsi="Times New Roman" w:cs="Times New Roman"/>
          <w:b/>
          <w:bCs/>
          <w:sz w:val="24"/>
          <w:szCs w:val="24"/>
        </w:rPr>
        <w:t>3</w:t>
      </w:r>
      <w:r>
        <w:rPr>
          <w:rFonts w:hint="eastAsia" w:ascii="Times New Roman" w:hAnsi="Times New Roman" w:cs="Times New Roman"/>
          <w:b/>
          <w:bCs/>
          <w:sz w:val="24"/>
          <w:szCs w:val="24"/>
          <w:lang w:val="en-US" w:eastAsia="zh-CN"/>
        </w:rPr>
        <w:t>.</w:t>
      </w:r>
      <w:r>
        <w:rPr>
          <w:rFonts w:hint="default" w:ascii="Times New Roman" w:hAnsi="Times New Roman" w:cs="Times New Roman"/>
          <w:b/>
          <w:bCs/>
          <w:sz w:val="24"/>
          <w:szCs w:val="24"/>
        </w:rPr>
        <w:t xml:space="preserve"> Parameter Specifications</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0" w:type="dxa"/>
          <w:bottom w:w="0" w:type="dxa"/>
          <w:right w:w="0" w:type="dxa"/>
        </w:tblCellMar>
      </w:tblPr>
      <w:tblGrid>
        <w:gridCol w:w="2034"/>
        <w:gridCol w:w="2130"/>
        <w:gridCol w:w="5942"/>
      </w:tblGrid>
      <w:tr w14:paraId="263D4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trPr>
        <w:tc>
          <w:tcPr>
            <w:tcW w:w="0" w:type="auto"/>
            <w:shd w:val="clear" w:color="auto" w:fill="F2F2F2"/>
            <w:tcMar>
              <w:top w:w="120" w:type="dxa"/>
              <w:left w:w="180" w:type="dxa"/>
              <w:bottom w:w="120" w:type="dxa"/>
              <w:right w:w="180" w:type="dxa"/>
            </w:tcMar>
            <w:vAlign w:val="center"/>
          </w:tcPr>
          <w:p w14:paraId="7CB362F6">
            <w:pPr>
              <w:keepNext w:val="0"/>
              <w:keepLines w:val="0"/>
              <w:widowControl/>
              <w:suppressLineNumbers w:val="0"/>
              <w:spacing w:before="0" w:beforeAutospacing="0" w:after="0" w:afterAutospacing="0" w:line="280" w:lineRule="atLeast"/>
              <w:ind w:left="0" w:right="0" w:firstLine="0"/>
              <w:jc w:val="center"/>
              <w:rPr>
                <w:rFonts w:hint="default" w:ascii="Times New Roman" w:hAnsi="Times New Roman" w:eastAsia="Segoe UI" w:cs="Times New Roman"/>
                <w:b/>
                <w:bCs/>
                <w:i w:val="0"/>
                <w:iCs w:val="0"/>
                <w:caps w:val="0"/>
                <w:color w:val="000000"/>
                <w:spacing w:val="0"/>
                <w:sz w:val="24"/>
                <w:szCs w:val="24"/>
              </w:rPr>
            </w:pPr>
            <w:r>
              <w:rPr>
                <w:rFonts w:hint="default" w:ascii="Times New Roman" w:hAnsi="Times New Roman" w:eastAsia="Segoe UI" w:cs="Times New Roman"/>
                <w:b/>
                <w:bCs/>
                <w:i w:val="0"/>
                <w:iCs w:val="0"/>
                <w:caps w:val="0"/>
                <w:color w:val="000000"/>
                <w:spacing w:val="0"/>
                <w:kern w:val="0"/>
                <w:sz w:val="24"/>
                <w:szCs w:val="24"/>
                <w:lang w:val="en-US" w:eastAsia="zh-CN" w:bidi="ar"/>
              </w:rPr>
              <w:t>Measurement Category</w:t>
            </w:r>
          </w:p>
        </w:tc>
        <w:tc>
          <w:tcPr>
            <w:tcW w:w="0" w:type="auto"/>
            <w:shd w:val="clear" w:color="auto" w:fill="F2F2F2"/>
            <w:tcMar>
              <w:top w:w="120" w:type="dxa"/>
              <w:left w:w="180" w:type="dxa"/>
              <w:bottom w:w="120" w:type="dxa"/>
              <w:right w:w="180" w:type="dxa"/>
            </w:tcMar>
            <w:vAlign w:val="center"/>
          </w:tcPr>
          <w:p w14:paraId="4071F96D">
            <w:pPr>
              <w:keepNext w:val="0"/>
              <w:keepLines w:val="0"/>
              <w:widowControl/>
              <w:suppressLineNumbers w:val="0"/>
              <w:spacing w:before="0" w:beforeAutospacing="0" w:after="0" w:afterAutospacing="0" w:line="280" w:lineRule="atLeast"/>
              <w:ind w:left="0" w:right="0" w:firstLine="0"/>
              <w:jc w:val="center"/>
              <w:rPr>
                <w:rFonts w:hint="default" w:ascii="Times New Roman" w:hAnsi="Times New Roman" w:eastAsia="Segoe UI" w:cs="Times New Roman"/>
                <w:b/>
                <w:bCs/>
                <w:i w:val="0"/>
                <w:iCs w:val="0"/>
                <w:caps w:val="0"/>
                <w:color w:val="000000"/>
                <w:spacing w:val="0"/>
                <w:sz w:val="24"/>
                <w:szCs w:val="24"/>
              </w:rPr>
            </w:pPr>
            <w:r>
              <w:rPr>
                <w:rFonts w:hint="default" w:ascii="Times New Roman" w:hAnsi="Times New Roman" w:eastAsia="Segoe UI" w:cs="Times New Roman"/>
                <w:b/>
                <w:bCs/>
                <w:i w:val="0"/>
                <w:iCs w:val="0"/>
                <w:caps w:val="0"/>
                <w:color w:val="000000"/>
                <w:spacing w:val="0"/>
                <w:kern w:val="0"/>
                <w:sz w:val="24"/>
                <w:szCs w:val="24"/>
                <w:lang w:val="en-US" w:eastAsia="zh-CN" w:bidi="ar"/>
              </w:rPr>
              <w:t>Parameter</w:t>
            </w:r>
          </w:p>
        </w:tc>
        <w:tc>
          <w:tcPr>
            <w:tcW w:w="5942" w:type="dxa"/>
            <w:shd w:val="clear" w:color="auto" w:fill="F2F2F2"/>
            <w:tcMar>
              <w:top w:w="120" w:type="dxa"/>
              <w:left w:w="180" w:type="dxa"/>
              <w:bottom w:w="120" w:type="dxa"/>
              <w:right w:w="180" w:type="dxa"/>
            </w:tcMar>
            <w:vAlign w:val="center"/>
          </w:tcPr>
          <w:p w14:paraId="1E25CF28">
            <w:pPr>
              <w:keepNext w:val="0"/>
              <w:keepLines w:val="0"/>
              <w:widowControl/>
              <w:suppressLineNumbers w:val="0"/>
              <w:spacing w:before="0" w:beforeAutospacing="0" w:after="0" w:afterAutospacing="0" w:line="280" w:lineRule="atLeast"/>
              <w:ind w:left="0" w:right="0" w:firstLine="0"/>
              <w:jc w:val="center"/>
              <w:rPr>
                <w:rFonts w:hint="default" w:ascii="Times New Roman" w:hAnsi="Times New Roman" w:eastAsia="Segoe UI" w:cs="Times New Roman"/>
                <w:b/>
                <w:bCs/>
                <w:i w:val="0"/>
                <w:iCs w:val="0"/>
                <w:caps w:val="0"/>
                <w:color w:val="000000"/>
                <w:spacing w:val="0"/>
                <w:sz w:val="24"/>
                <w:szCs w:val="24"/>
              </w:rPr>
            </w:pPr>
            <w:r>
              <w:rPr>
                <w:rFonts w:hint="default" w:ascii="Times New Roman" w:hAnsi="Times New Roman" w:eastAsia="Segoe UI" w:cs="Times New Roman"/>
                <w:b/>
                <w:bCs/>
                <w:i w:val="0"/>
                <w:iCs w:val="0"/>
                <w:caps w:val="0"/>
                <w:color w:val="000000"/>
                <w:spacing w:val="0"/>
                <w:kern w:val="0"/>
                <w:sz w:val="24"/>
                <w:szCs w:val="24"/>
                <w:lang w:val="en-US" w:eastAsia="zh-CN" w:bidi="ar"/>
              </w:rPr>
              <w:t>Specifications</w:t>
            </w:r>
          </w:p>
        </w:tc>
      </w:tr>
      <w:tr w14:paraId="10A98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0" w:type="auto"/>
            <w:shd w:val="clear" w:color="auto" w:fill="FFFFFF"/>
            <w:tcMar>
              <w:top w:w="120" w:type="dxa"/>
              <w:left w:w="180" w:type="dxa"/>
              <w:bottom w:w="120" w:type="dxa"/>
              <w:right w:w="180" w:type="dxa"/>
            </w:tcMar>
            <w:vAlign w:val="center"/>
          </w:tcPr>
          <w:p w14:paraId="3E661ABC">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cs="Times New Roman"/>
                <w:sz w:val="24"/>
                <w:szCs w:val="24"/>
                <w:lang w:val="en-US" w:eastAsia="zh-CN"/>
              </w:rPr>
              <w:t>TEV Measurement</w:t>
            </w:r>
          </w:p>
        </w:tc>
        <w:tc>
          <w:tcPr>
            <w:tcW w:w="0" w:type="auto"/>
            <w:shd w:val="clear" w:color="auto" w:fill="FFFFFF"/>
            <w:tcMar>
              <w:top w:w="120" w:type="dxa"/>
              <w:left w:w="180" w:type="dxa"/>
              <w:bottom w:w="120" w:type="dxa"/>
              <w:right w:w="180" w:type="dxa"/>
            </w:tcMar>
            <w:vAlign w:val="center"/>
          </w:tcPr>
          <w:p w14:paraId="169105E1">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Measurement Range</w:t>
            </w:r>
          </w:p>
        </w:tc>
        <w:tc>
          <w:tcPr>
            <w:tcW w:w="5942" w:type="dxa"/>
            <w:shd w:val="clear" w:color="auto" w:fill="FFFFFF"/>
            <w:tcMar>
              <w:top w:w="120" w:type="dxa"/>
              <w:left w:w="180" w:type="dxa"/>
              <w:bottom w:w="120" w:type="dxa"/>
              <w:right w:w="180" w:type="dxa"/>
            </w:tcMar>
            <w:vAlign w:val="center"/>
          </w:tcPr>
          <w:p w14:paraId="66B18BC2">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0dB ~ 60dB</w:t>
            </w:r>
          </w:p>
        </w:tc>
      </w:tr>
      <w:tr w14:paraId="5F73E8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0" w:type="auto"/>
            <w:shd w:val="clear" w:color="auto" w:fill="FFFFFF"/>
            <w:tcMar>
              <w:top w:w="120" w:type="dxa"/>
              <w:left w:w="180" w:type="dxa"/>
              <w:bottom w:w="120" w:type="dxa"/>
              <w:right w:w="180" w:type="dxa"/>
            </w:tcMar>
            <w:vAlign w:val="center"/>
          </w:tcPr>
          <w:p w14:paraId="4BDD7F6D">
            <w:pPr>
              <w:jc w:val="left"/>
              <w:rPr>
                <w:rFonts w:hint="default" w:ascii="Times New Roman" w:hAnsi="Times New Roman" w:eastAsia="Segoe UI" w:cs="Times New Roman"/>
                <w:i w:val="0"/>
                <w:iCs w:val="0"/>
                <w:caps w:val="0"/>
                <w:color w:val="000000"/>
                <w:spacing w:val="0"/>
                <w:sz w:val="24"/>
                <w:szCs w:val="24"/>
              </w:rPr>
            </w:pPr>
          </w:p>
        </w:tc>
        <w:tc>
          <w:tcPr>
            <w:tcW w:w="0" w:type="auto"/>
            <w:shd w:val="clear" w:color="auto" w:fill="FFFFFF"/>
            <w:tcMar>
              <w:top w:w="120" w:type="dxa"/>
              <w:left w:w="180" w:type="dxa"/>
              <w:bottom w:w="120" w:type="dxa"/>
              <w:right w:w="180" w:type="dxa"/>
            </w:tcMar>
            <w:vAlign w:val="center"/>
          </w:tcPr>
          <w:p w14:paraId="6A0DBE78">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Resolution</w:t>
            </w:r>
          </w:p>
        </w:tc>
        <w:tc>
          <w:tcPr>
            <w:tcW w:w="5942" w:type="dxa"/>
            <w:shd w:val="clear" w:color="auto" w:fill="FFFFFF"/>
            <w:tcMar>
              <w:top w:w="120" w:type="dxa"/>
              <w:left w:w="180" w:type="dxa"/>
              <w:bottom w:w="120" w:type="dxa"/>
              <w:right w:w="180" w:type="dxa"/>
            </w:tcMar>
            <w:vAlign w:val="center"/>
          </w:tcPr>
          <w:p w14:paraId="5A7E0614">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0.1dB</w:t>
            </w:r>
          </w:p>
        </w:tc>
      </w:tr>
      <w:tr w14:paraId="79D0E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0" w:type="auto"/>
            <w:shd w:val="clear" w:color="auto" w:fill="FFFFFF"/>
            <w:tcMar>
              <w:top w:w="120" w:type="dxa"/>
              <w:left w:w="180" w:type="dxa"/>
              <w:bottom w:w="120" w:type="dxa"/>
              <w:right w:w="180" w:type="dxa"/>
            </w:tcMar>
            <w:vAlign w:val="center"/>
          </w:tcPr>
          <w:p w14:paraId="5E1AA29D">
            <w:pPr>
              <w:jc w:val="left"/>
              <w:rPr>
                <w:rFonts w:hint="default" w:ascii="Times New Roman" w:hAnsi="Times New Roman" w:eastAsia="Segoe UI" w:cs="Times New Roman"/>
                <w:i w:val="0"/>
                <w:iCs w:val="0"/>
                <w:caps w:val="0"/>
                <w:color w:val="000000"/>
                <w:spacing w:val="0"/>
                <w:sz w:val="24"/>
                <w:szCs w:val="24"/>
              </w:rPr>
            </w:pPr>
          </w:p>
        </w:tc>
        <w:tc>
          <w:tcPr>
            <w:tcW w:w="0" w:type="auto"/>
            <w:shd w:val="clear" w:color="auto" w:fill="FFFFFF"/>
            <w:tcMar>
              <w:top w:w="120" w:type="dxa"/>
              <w:left w:w="180" w:type="dxa"/>
              <w:bottom w:w="120" w:type="dxa"/>
              <w:right w:w="180" w:type="dxa"/>
            </w:tcMar>
            <w:vAlign w:val="center"/>
          </w:tcPr>
          <w:p w14:paraId="097D7728">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Accuracy</w:t>
            </w:r>
          </w:p>
        </w:tc>
        <w:tc>
          <w:tcPr>
            <w:tcW w:w="5942" w:type="dxa"/>
            <w:shd w:val="clear" w:color="auto" w:fill="FFFFFF"/>
            <w:tcMar>
              <w:top w:w="120" w:type="dxa"/>
              <w:left w:w="180" w:type="dxa"/>
              <w:bottom w:w="120" w:type="dxa"/>
              <w:right w:w="180" w:type="dxa"/>
            </w:tcMar>
            <w:vAlign w:val="center"/>
          </w:tcPr>
          <w:p w14:paraId="204CA893">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±1dB</w:t>
            </w:r>
          </w:p>
        </w:tc>
      </w:tr>
      <w:tr w14:paraId="3A2F7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0" w:type="auto"/>
            <w:shd w:val="clear" w:color="auto" w:fill="FFFFFF"/>
            <w:tcMar>
              <w:top w:w="120" w:type="dxa"/>
              <w:left w:w="180" w:type="dxa"/>
              <w:bottom w:w="120" w:type="dxa"/>
              <w:right w:w="180" w:type="dxa"/>
            </w:tcMar>
            <w:vAlign w:val="center"/>
          </w:tcPr>
          <w:p w14:paraId="2C2F98D3">
            <w:pPr>
              <w:jc w:val="left"/>
              <w:rPr>
                <w:rFonts w:hint="default" w:ascii="Times New Roman" w:hAnsi="Times New Roman" w:eastAsia="Segoe UI" w:cs="Times New Roman"/>
                <w:i w:val="0"/>
                <w:iCs w:val="0"/>
                <w:caps w:val="0"/>
                <w:color w:val="000000"/>
                <w:spacing w:val="0"/>
                <w:sz w:val="24"/>
                <w:szCs w:val="24"/>
              </w:rPr>
            </w:pPr>
          </w:p>
        </w:tc>
        <w:tc>
          <w:tcPr>
            <w:tcW w:w="0" w:type="auto"/>
            <w:shd w:val="clear" w:color="auto" w:fill="FFFFFF"/>
            <w:tcMar>
              <w:top w:w="120" w:type="dxa"/>
              <w:left w:w="180" w:type="dxa"/>
              <w:bottom w:w="120" w:type="dxa"/>
              <w:right w:w="180" w:type="dxa"/>
            </w:tcMar>
            <w:vAlign w:val="center"/>
          </w:tcPr>
          <w:p w14:paraId="7C5298D3">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Maximum Pulses per Cycle</w:t>
            </w:r>
          </w:p>
        </w:tc>
        <w:tc>
          <w:tcPr>
            <w:tcW w:w="5942" w:type="dxa"/>
            <w:shd w:val="clear" w:color="auto" w:fill="FFFFFF"/>
            <w:tcMar>
              <w:top w:w="120" w:type="dxa"/>
              <w:left w:w="180" w:type="dxa"/>
              <w:bottom w:w="120" w:type="dxa"/>
              <w:right w:w="180" w:type="dxa"/>
            </w:tcMar>
            <w:vAlign w:val="center"/>
          </w:tcPr>
          <w:p w14:paraId="220B0DA4">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1400</w:t>
            </w:r>
          </w:p>
        </w:tc>
      </w:tr>
      <w:tr w14:paraId="4924A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0" w:type="auto"/>
            <w:shd w:val="clear" w:color="auto" w:fill="FFFFFF"/>
            <w:tcMar>
              <w:top w:w="120" w:type="dxa"/>
              <w:left w:w="180" w:type="dxa"/>
              <w:bottom w:w="120" w:type="dxa"/>
              <w:right w:w="180" w:type="dxa"/>
            </w:tcMar>
            <w:vAlign w:val="center"/>
          </w:tcPr>
          <w:p w14:paraId="5374E858">
            <w:pPr>
              <w:jc w:val="left"/>
              <w:rPr>
                <w:rFonts w:hint="default" w:ascii="Times New Roman" w:hAnsi="Times New Roman" w:eastAsia="Segoe UI" w:cs="Times New Roman"/>
                <w:i w:val="0"/>
                <w:iCs w:val="0"/>
                <w:caps w:val="0"/>
                <w:color w:val="000000"/>
                <w:spacing w:val="0"/>
                <w:sz w:val="24"/>
                <w:szCs w:val="24"/>
              </w:rPr>
            </w:pPr>
          </w:p>
        </w:tc>
        <w:tc>
          <w:tcPr>
            <w:tcW w:w="0" w:type="auto"/>
            <w:shd w:val="clear" w:color="auto" w:fill="FFFFFF"/>
            <w:tcMar>
              <w:top w:w="120" w:type="dxa"/>
              <w:left w:w="180" w:type="dxa"/>
              <w:bottom w:w="120" w:type="dxa"/>
              <w:right w:w="180" w:type="dxa"/>
            </w:tcMar>
            <w:vAlign w:val="center"/>
          </w:tcPr>
          <w:p w14:paraId="5957C58E">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Measurement Bandwidth</w:t>
            </w:r>
          </w:p>
        </w:tc>
        <w:tc>
          <w:tcPr>
            <w:tcW w:w="5942" w:type="dxa"/>
            <w:shd w:val="clear" w:color="auto" w:fill="FFFFFF"/>
            <w:tcMar>
              <w:top w:w="120" w:type="dxa"/>
              <w:left w:w="180" w:type="dxa"/>
              <w:bottom w:w="120" w:type="dxa"/>
              <w:right w:w="180" w:type="dxa"/>
            </w:tcMar>
            <w:vAlign w:val="center"/>
          </w:tcPr>
          <w:p w14:paraId="2923552B">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3 ~ 100MHz</w:t>
            </w:r>
          </w:p>
        </w:tc>
      </w:tr>
      <w:tr w14:paraId="5EACD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0" w:type="auto"/>
            <w:shd w:val="clear" w:color="auto" w:fill="FFFFFF"/>
            <w:tcMar>
              <w:top w:w="120" w:type="dxa"/>
              <w:left w:w="180" w:type="dxa"/>
              <w:bottom w:w="120" w:type="dxa"/>
              <w:right w:w="180" w:type="dxa"/>
            </w:tcMar>
            <w:vAlign w:val="center"/>
          </w:tcPr>
          <w:p w14:paraId="6DBE8252">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cs="Times New Roman"/>
                <w:sz w:val="24"/>
                <w:szCs w:val="24"/>
                <w:lang w:val="en-US" w:eastAsia="zh-CN"/>
              </w:rPr>
              <w:t>AE Measurement</w:t>
            </w:r>
          </w:p>
        </w:tc>
        <w:tc>
          <w:tcPr>
            <w:tcW w:w="0" w:type="auto"/>
            <w:shd w:val="clear" w:color="auto" w:fill="FFFFFF"/>
            <w:tcMar>
              <w:top w:w="120" w:type="dxa"/>
              <w:left w:w="180" w:type="dxa"/>
              <w:bottom w:w="120" w:type="dxa"/>
              <w:right w:w="180" w:type="dxa"/>
            </w:tcMar>
            <w:vAlign w:val="center"/>
          </w:tcPr>
          <w:p w14:paraId="266F3F34">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Measurement Range</w:t>
            </w:r>
          </w:p>
        </w:tc>
        <w:tc>
          <w:tcPr>
            <w:tcW w:w="5942" w:type="dxa"/>
            <w:shd w:val="clear" w:color="auto" w:fill="FFFFFF"/>
            <w:tcMar>
              <w:top w:w="120" w:type="dxa"/>
              <w:left w:w="180" w:type="dxa"/>
              <w:bottom w:w="120" w:type="dxa"/>
              <w:right w:w="180" w:type="dxa"/>
            </w:tcMar>
            <w:vAlign w:val="center"/>
          </w:tcPr>
          <w:p w14:paraId="53DD1FA7">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0dB ~ 60dB</w:t>
            </w:r>
          </w:p>
        </w:tc>
      </w:tr>
      <w:tr w14:paraId="17589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0" w:type="auto"/>
            <w:shd w:val="clear" w:color="auto" w:fill="FFFFFF"/>
            <w:tcMar>
              <w:top w:w="120" w:type="dxa"/>
              <w:left w:w="180" w:type="dxa"/>
              <w:bottom w:w="120" w:type="dxa"/>
              <w:right w:w="180" w:type="dxa"/>
            </w:tcMar>
            <w:vAlign w:val="center"/>
          </w:tcPr>
          <w:p w14:paraId="0A71C0DE">
            <w:pPr>
              <w:jc w:val="left"/>
              <w:rPr>
                <w:rFonts w:hint="default" w:ascii="Times New Roman" w:hAnsi="Times New Roman" w:eastAsia="Segoe UI" w:cs="Times New Roman"/>
                <w:i w:val="0"/>
                <w:iCs w:val="0"/>
                <w:caps w:val="0"/>
                <w:color w:val="000000"/>
                <w:spacing w:val="0"/>
                <w:sz w:val="24"/>
                <w:szCs w:val="24"/>
              </w:rPr>
            </w:pPr>
          </w:p>
        </w:tc>
        <w:tc>
          <w:tcPr>
            <w:tcW w:w="0" w:type="auto"/>
            <w:shd w:val="clear" w:color="auto" w:fill="FFFFFF"/>
            <w:tcMar>
              <w:top w:w="120" w:type="dxa"/>
              <w:left w:w="180" w:type="dxa"/>
              <w:bottom w:w="120" w:type="dxa"/>
              <w:right w:w="180" w:type="dxa"/>
            </w:tcMar>
            <w:vAlign w:val="center"/>
          </w:tcPr>
          <w:p w14:paraId="58A15D42">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Resolution</w:t>
            </w:r>
          </w:p>
        </w:tc>
        <w:tc>
          <w:tcPr>
            <w:tcW w:w="5942" w:type="dxa"/>
            <w:shd w:val="clear" w:color="auto" w:fill="FFFFFF"/>
            <w:tcMar>
              <w:top w:w="120" w:type="dxa"/>
              <w:left w:w="180" w:type="dxa"/>
              <w:bottom w:w="120" w:type="dxa"/>
              <w:right w:w="180" w:type="dxa"/>
            </w:tcMar>
            <w:vAlign w:val="center"/>
          </w:tcPr>
          <w:p w14:paraId="37825A4F">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0.1dB</w:t>
            </w:r>
          </w:p>
        </w:tc>
      </w:tr>
      <w:tr w14:paraId="3D96D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0" w:type="auto"/>
            <w:shd w:val="clear" w:color="auto" w:fill="FFFFFF"/>
            <w:tcMar>
              <w:top w:w="120" w:type="dxa"/>
              <w:left w:w="180" w:type="dxa"/>
              <w:bottom w:w="120" w:type="dxa"/>
              <w:right w:w="180" w:type="dxa"/>
            </w:tcMar>
            <w:vAlign w:val="center"/>
          </w:tcPr>
          <w:p w14:paraId="5076E271">
            <w:pPr>
              <w:jc w:val="left"/>
              <w:rPr>
                <w:rFonts w:hint="default" w:ascii="Times New Roman" w:hAnsi="Times New Roman" w:eastAsia="Segoe UI" w:cs="Times New Roman"/>
                <w:i w:val="0"/>
                <w:iCs w:val="0"/>
                <w:caps w:val="0"/>
                <w:color w:val="000000"/>
                <w:spacing w:val="0"/>
                <w:sz w:val="24"/>
                <w:szCs w:val="24"/>
              </w:rPr>
            </w:pPr>
          </w:p>
        </w:tc>
        <w:tc>
          <w:tcPr>
            <w:tcW w:w="0" w:type="auto"/>
            <w:shd w:val="clear" w:color="auto" w:fill="FFFFFF"/>
            <w:tcMar>
              <w:top w:w="120" w:type="dxa"/>
              <w:left w:w="180" w:type="dxa"/>
              <w:bottom w:w="120" w:type="dxa"/>
              <w:right w:w="180" w:type="dxa"/>
            </w:tcMar>
            <w:vAlign w:val="center"/>
          </w:tcPr>
          <w:p w14:paraId="7BBD3BA4">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Accuracy</w:t>
            </w:r>
          </w:p>
        </w:tc>
        <w:tc>
          <w:tcPr>
            <w:tcW w:w="5942" w:type="dxa"/>
            <w:shd w:val="clear" w:color="auto" w:fill="FFFFFF"/>
            <w:tcMar>
              <w:top w:w="120" w:type="dxa"/>
              <w:left w:w="180" w:type="dxa"/>
              <w:bottom w:w="120" w:type="dxa"/>
              <w:right w:w="180" w:type="dxa"/>
            </w:tcMar>
            <w:vAlign w:val="center"/>
          </w:tcPr>
          <w:p w14:paraId="725F0293">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±1dB</w:t>
            </w:r>
          </w:p>
        </w:tc>
      </w:tr>
      <w:tr w14:paraId="7F5DE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0" w:type="auto"/>
            <w:shd w:val="clear" w:color="auto" w:fill="FFFFFF"/>
            <w:tcMar>
              <w:top w:w="120" w:type="dxa"/>
              <w:left w:w="180" w:type="dxa"/>
              <w:bottom w:w="120" w:type="dxa"/>
              <w:right w:w="180" w:type="dxa"/>
            </w:tcMar>
            <w:vAlign w:val="center"/>
          </w:tcPr>
          <w:p w14:paraId="594AA7DC">
            <w:pPr>
              <w:jc w:val="left"/>
              <w:rPr>
                <w:rFonts w:hint="default" w:ascii="Times New Roman" w:hAnsi="Times New Roman" w:eastAsia="Segoe UI" w:cs="Times New Roman"/>
                <w:i w:val="0"/>
                <w:iCs w:val="0"/>
                <w:caps w:val="0"/>
                <w:color w:val="000000"/>
                <w:spacing w:val="0"/>
                <w:sz w:val="24"/>
                <w:szCs w:val="24"/>
              </w:rPr>
            </w:pPr>
          </w:p>
        </w:tc>
        <w:tc>
          <w:tcPr>
            <w:tcW w:w="0" w:type="auto"/>
            <w:shd w:val="clear" w:color="auto" w:fill="FFFFFF"/>
            <w:tcMar>
              <w:top w:w="120" w:type="dxa"/>
              <w:left w:w="180" w:type="dxa"/>
              <w:bottom w:w="120" w:type="dxa"/>
              <w:right w:w="180" w:type="dxa"/>
            </w:tcMar>
            <w:vAlign w:val="center"/>
          </w:tcPr>
          <w:p w14:paraId="029D72B1">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Frequency Range</w:t>
            </w:r>
          </w:p>
        </w:tc>
        <w:tc>
          <w:tcPr>
            <w:tcW w:w="5942" w:type="dxa"/>
            <w:shd w:val="clear" w:color="auto" w:fill="FFFFFF"/>
            <w:tcMar>
              <w:top w:w="120" w:type="dxa"/>
              <w:left w:w="180" w:type="dxa"/>
              <w:bottom w:w="120" w:type="dxa"/>
              <w:right w:w="180" w:type="dxa"/>
            </w:tcMar>
            <w:vAlign w:val="center"/>
          </w:tcPr>
          <w:p w14:paraId="56B33F25">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20 ~ 200 kHz</w:t>
            </w:r>
          </w:p>
        </w:tc>
      </w:tr>
      <w:tr w14:paraId="74E36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0" w:type="auto"/>
            <w:shd w:val="clear" w:color="auto" w:fill="FFFFFF"/>
            <w:tcMar>
              <w:top w:w="120" w:type="dxa"/>
              <w:left w:w="180" w:type="dxa"/>
              <w:bottom w:w="120" w:type="dxa"/>
              <w:right w:w="180" w:type="dxa"/>
            </w:tcMar>
            <w:vAlign w:val="center"/>
          </w:tcPr>
          <w:p w14:paraId="131A8381">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cs="Times New Roman"/>
                <w:sz w:val="24"/>
                <w:szCs w:val="24"/>
                <w:lang w:val="en-US" w:eastAsia="zh-CN"/>
              </w:rPr>
              <w:t>AA, AA1, AA2 Measurement</w:t>
            </w:r>
          </w:p>
        </w:tc>
        <w:tc>
          <w:tcPr>
            <w:tcW w:w="0" w:type="auto"/>
            <w:shd w:val="clear" w:color="auto" w:fill="FFFFFF"/>
            <w:tcMar>
              <w:top w:w="120" w:type="dxa"/>
              <w:left w:w="180" w:type="dxa"/>
              <w:bottom w:w="120" w:type="dxa"/>
              <w:right w:w="180" w:type="dxa"/>
            </w:tcMar>
            <w:vAlign w:val="center"/>
          </w:tcPr>
          <w:p w14:paraId="78962569">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Measurement Range</w:t>
            </w:r>
          </w:p>
        </w:tc>
        <w:tc>
          <w:tcPr>
            <w:tcW w:w="5942" w:type="dxa"/>
            <w:shd w:val="clear" w:color="auto" w:fill="FFFFFF"/>
            <w:tcMar>
              <w:top w:w="120" w:type="dxa"/>
              <w:left w:w="180" w:type="dxa"/>
              <w:bottom w:w="120" w:type="dxa"/>
              <w:right w:w="180" w:type="dxa"/>
            </w:tcMar>
            <w:vAlign w:val="center"/>
          </w:tcPr>
          <w:p w14:paraId="4BC51A8F">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0dB ~ 60dB</w:t>
            </w:r>
          </w:p>
        </w:tc>
      </w:tr>
      <w:tr w14:paraId="493AF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0" w:type="auto"/>
            <w:shd w:val="clear" w:color="auto" w:fill="FFFFFF"/>
            <w:tcMar>
              <w:top w:w="120" w:type="dxa"/>
              <w:left w:w="180" w:type="dxa"/>
              <w:bottom w:w="120" w:type="dxa"/>
              <w:right w:w="180" w:type="dxa"/>
            </w:tcMar>
            <w:vAlign w:val="center"/>
          </w:tcPr>
          <w:p w14:paraId="60C898F4">
            <w:pPr>
              <w:jc w:val="left"/>
              <w:rPr>
                <w:rFonts w:hint="default" w:ascii="Times New Roman" w:hAnsi="Times New Roman" w:eastAsia="Segoe UI" w:cs="Times New Roman"/>
                <w:i w:val="0"/>
                <w:iCs w:val="0"/>
                <w:caps w:val="0"/>
                <w:color w:val="000000"/>
                <w:spacing w:val="0"/>
                <w:sz w:val="24"/>
                <w:szCs w:val="24"/>
              </w:rPr>
            </w:pPr>
          </w:p>
        </w:tc>
        <w:tc>
          <w:tcPr>
            <w:tcW w:w="0" w:type="auto"/>
            <w:shd w:val="clear" w:color="auto" w:fill="FFFFFF"/>
            <w:tcMar>
              <w:top w:w="120" w:type="dxa"/>
              <w:left w:w="180" w:type="dxa"/>
              <w:bottom w:w="120" w:type="dxa"/>
              <w:right w:w="180" w:type="dxa"/>
            </w:tcMar>
            <w:vAlign w:val="center"/>
          </w:tcPr>
          <w:p w14:paraId="6461402A">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Resolution</w:t>
            </w:r>
          </w:p>
        </w:tc>
        <w:tc>
          <w:tcPr>
            <w:tcW w:w="5942" w:type="dxa"/>
            <w:shd w:val="clear" w:color="auto" w:fill="FFFFFF"/>
            <w:tcMar>
              <w:top w:w="120" w:type="dxa"/>
              <w:left w:w="180" w:type="dxa"/>
              <w:bottom w:w="120" w:type="dxa"/>
              <w:right w:w="180" w:type="dxa"/>
            </w:tcMar>
            <w:vAlign w:val="center"/>
          </w:tcPr>
          <w:p w14:paraId="7098EEFE">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0.1dB</w:t>
            </w:r>
          </w:p>
        </w:tc>
      </w:tr>
      <w:tr w14:paraId="15B43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0" w:type="auto"/>
            <w:shd w:val="clear" w:color="auto" w:fill="FFFFFF"/>
            <w:tcMar>
              <w:top w:w="120" w:type="dxa"/>
              <w:left w:w="180" w:type="dxa"/>
              <w:bottom w:w="120" w:type="dxa"/>
              <w:right w:w="180" w:type="dxa"/>
            </w:tcMar>
            <w:vAlign w:val="center"/>
          </w:tcPr>
          <w:p w14:paraId="188AB03E">
            <w:pPr>
              <w:jc w:val="left"/>
              <w:rPr>
                <w:rFonts w:hint="default" w:ascii="Times New Roman" w:hAnsi="Times New Roman" w:eastAsia="Segoe UI" w:cs="Times New Roman"/>
                <w:i w:val="0"/>
                <w:iCs w:val="0"/>
                <w:caps w:val="0"/>
                <w:color w:val="000000"/>
                <w:spacing w:val="0"/>
                <w:sz w:val="24"/>
                <w:szCs w:val="24"/>
              </w:rPr>
            </w:pPr>
          </w:p>
        </w:tc>
        <w:tc>
          <w:tcPr>
            <w:tcW w:w="0" w:type="auto"/>
            <w:shd w:val="clear" w:color="auto" w:fill="FFFFFF"/>
            <w:tcMar>
              <w:top w:w="120" w:type="dxa"/>
              <w:left w:w="180" w:type="dxa"/>
              <w:bottom w:w="120" w:type="dxa"/>
              <w:right w:w="180" w:type="dxa"/>
            </w:tcMar>
            <w:vAlign w:val="center"/>
          </w:tcPr>
          <w:p w14:paraId="171D6389">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Accuracy</w:t>
            </w:r>
          </w:p>
        </w:tc>
        <w:tc>
          <w:tcPr>
            <w:tcW w:w="5942" w:type="dxa"/>
            <w:shd w:val="clear" w:color="auto" w:fill="FFFFFF"/>
            <w:tcMar>
              <w:top w:w="120" w:type="dxa"/>
              <w:left w:w="180" w:type="dxa"/>
              <w:bottom w:w="120" w:type="dxa"/>
              <w:right w:w="180" w:type="dxa"/>
            </w:tcMar>
            <w:vAlign w:val="center"/>
          </w:tcPr>
          <w:p w14:paraId="1D93F59C">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±1dB</w:t>
            </w:r>
          </w:p>
        </w:tc>
      </w:tr>
      <w:tr w14:paraId="72E70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0" w:type="auto"/>
            <w:shd w:val="clear" w:color="auto" w:fill="FFFFFF"/>
            <w:tcMar>
              <w:top w:w="120" w:type="dxa"/>
              <w:left w:w="180" w:type="dxa"/>
              <w:bottom w:w="120" w:type="dxa"/>
              <w:right w:w="180" w:type="dxa"/>
            </w:tcMar>
            <w:vAlign w:val="center"/>
          </w:tcPr>
          <w:p w14:paraId="6AFD2D27">
            <w:pPr>
              <w:jc w:val="left"/>
              <w:rPr>
                <w:rFonts w:hint="default" w:ascii="Times New Roman" w:hAnsi="Times New Roman" w:eastAsia="Segoe UI" w:cs="Times New Roman"/>
                <w:i w:val="0"/>
                <w:iCs w:val="0"/>
                <w:caps w:val="0"/>
                <w:color w:val="000000"/>
                <w:spacing w:val="0"/>
                <w:sz w:val="24"/>
                <w:szCs w:val="24"/>
              </w:rPr>
            </w:pPr>
          </w:p>
        </w:tc>
        <w:tc>
          <w:tcPr>
            <w:tcW w:w="0" w:type="auto"/>
            <w:shd w:val="clear" w:color="auto" w:fill="FFFFFF"/>
            <w:tcMar>
              <w:top w:w="120" w:type="dxa"/>
              <w:left w:w="180" w:type="dxa"/>
              <w:bottom w:w="120" w:type="dxa"/>
              <w:right w:w="180" w:type="dxa"/>
            </w:tcMar>
            <w:vAlign w:val="center"/>
          </w:tcPr>
          <w:p w14:paraId="4694CFAA">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Sensor Center Frequency</w:t>
            </w:r>
          </w:p>
        </w:tc>
        <w:tc>
          <w:tcPr>
            <w:tcW w:w="5942" w:type="dxa"/>
            <w:shd w:val="clear" w:color="auto" w:fill="FFFFFF"/>
            <w:tcMar>
              <w:top w:w="120" w:type="dxa"/>
              <w:left w:w="180" w:type="dxa"/>
              <w:bottom w:w="120" w:type="dxa"/>
              <w:right w:w="180" w:type="dxa"/>
            </w:tcMar>
            <w:vAlign w:val="center"/>
          </w:tcPr>
          <w:p w14:paraId="48056485">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40 kHz</w:t>
            </w:r>
          </w:p>
        </w:tc>
      </w:tr>
      <w:tr w14:paraId="14C83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0" w:type="auto"/>
            <w:shd w:val="clear" w:color="auto" w:fill="FFFFFF"/>
            <w:tcMar>
              <w:top w:w="120" w:type="dxa"/>
              <w:left w:w="180" w:type="dxa"/>
              <w:bottom w:w="120" w:type="dxa"/>
              <w:right w:w="180" w:type="dxa"/>
            </w:tcMar>
            <w:vAlign w:val="center"/>
          </w:tcPr>
          <w:p w14:paraId="7988527D">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cs="Times New Roman"/>
                <w:sz w:val="24"/>
                <w:szCs w:val="24"/>
                <w:lang w:val="en-US" w:eastAsia="zh-CN"/>
              </w:rPr>
              <w:t>UHF Measurement</w:t>
            </w:r>
          </w:p>
        </w:tc>
        <w:tc>
          <w:tcPr>
            <w:tcW w:w="0" w:type="auto"/>
            <w:shd w:val="clear" w:color="auto" w:fill="FFFFFF"/>
            <w:tcMar>
              <w:top w:w="120" w:type="dxa"/>
              <w:left w:w="180" w:type="dxa"/>
              <w:bottom w:w="120" w:type="dxa"/>
              <w:right w:w="180" w:type="dxa"/>
            </w:tcMar>
            <w:vAlign w:val="center"/>
          </w:tcPr>
          <w:p w14:paraId="37719B68">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Detection Bandwidth</w:t>
            </w:r>
          </w:p>
        </w:tc>
        <w:tc>
          <w:tcPr>
            <w:tcW w:w="5942" w:type="dxa"/>
            <w:shd w:val="clear" w:color="auto" w:fill="FFFFFF"/>
            <w:tcMar>
              <w:top w:w="120" w:type="dxa"/>
              <w:left w:w="180" w:type="dxa"/>
              <w:bottom w:w="120" w:type="dxa"/>
              <w:right w:w="180" w:type="dxa"/>
            </w:tcMar>
            <w:vAlign w:val="center"/>
          </w:tcPr>
          <w:p w14:paraId="46C647E5">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300 ~ 2000MHz</w:t>
            </w:r>
          </w:p>
        </w:tc>
      </w:tr>
      <w:tr w14:paraId="3164B2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c>
          <w:tcPr>
            <w:tcW w:w="0" w:type="auto"/>
            <w:shd w:val="clear" w:color="auto" w:fill="FFFFFF"/>
            <w:tcMar>
              <w:top w:w="120" w:type="dxa"/>
              <w:left w:w="180" w:type="dxa"/>
              <w:bottom w:w="120" w:type="dxa"/>
              <w:right w:w="180" w:type="dxa"/>
            </w:tcMar>
            <w:vAlign w:val="center"/>
          </w:tcPr>
          <w:p w14:paraId="49A2F236">
            <w:pPr>
              <w:jc w:val="left"/>
              <w:rPr>
                <w:rFonts w:hint="default" w:ascii="Times New Roman" w:hAnsi="Times New Roman" w:eastAsia="Segoe UI" w:cs="Times New Roman"/>
                <w:i w:val="0"/>
                <w:iCs w:val="0"/>
                <w:caps w:val="0"/>
                <w:color w:val="000000"/>
                <w:spacing w:val="0"/>
                <w:sz w:val="24"/>
                <w:szCs w:val="24"/>
              </w:rPr>
            </w:pPr>
          </w:p>
        </w:tc>
        <w:tc>
          <w:tcPr>
            <w:tcW w:w="0" w:type="auto"/>
            <w:shd w:val="clear" w:color="auto" w:fill="FFFFFF"/>
            <w:tcMar>
              <w:top w:w="120" w:type="dxa"/>
              <w:left w:w="180" w:type="dxa"/>
              <w:bottom w:w="120" w:type="dxa"/>
              <w:right w:w="180" w:type="dxa"/>
            </w:tcMar>
            <w:vAlign w:val="center"/>
          </w:tcPr>
          <w:p w14:paraId="423445EB">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Measurement Range</w:t>
            </w:r>
          </w:p>
        </w:tc>
        <w:tc>
          <w:tcPr>
            <w:tcW w:w="5942" w:type="dxa"/>
            <w:shd w:val="clear" w:color="auto" w:fill="FFFFFF"/>
            <w:tcMar>
              <w:top w:w="120" w:type="dxa"/>
              <w:left w:w="180" w:type="dxa"/>
              <w:bottom w:w="120" w:type="dxa"/>
              <w:right w:w="180" w:type="dxa"/>
            </w:tcMar>
            <w:vAlign w:val="center"/>
          </w:tcPr>
          <w:p w14:paraId="12AC39D9">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0dB ~ 60dB</w:t>
            </w:r>
          </w:p>
        </w:tc>
      </w:tr>
      <w:tr w14:paraId="4220D6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0" w:type="auto"/>
            <w:shd w:val="clear" w:color="auto" w:fill="FFFFFF"/>
            <w:tcMar>
              <w:top w:w="120" w:type="dxa"/>
              <w:left w:w="180" w:type="dxa"/>
              <w:bottom w:w="120" w:type="dxa"/>
              <w:right w:w="180" w:type="dxa"/>
            </w:tcMar>
            <w:vAlign w:val="center"/>
          </w:tcPr>
          <w:p w14:paraId="405CB951">
            <w:pPr>
              <w:jc w:val="left"/>
              <w:rPr>
                <w:rFonts w:hint="default" w:ascii="Times New Roman" w:hAnsi="Times New Roman" w:eastAsia="Segoe UI" w:cs="Times New Roman"/>
                <w:i w:val="0"/>
                <w:iCs w:val="0"/>
                <w:caps w:val="0"/>
                <w:color w:val="000000"/>
                <w:spacing w:val="0"/>
                <w:sz w:val="24"/>
                <w:szCs w:val="24"/>
              </w:rPr>
            </w:pPr>
          </w:p>
        </w:tc>
        <w:tc>
          <w:tcPr>
            <w:tcW w:w="0" w:type="auto"/>
            <w:shd w:val="clear" w:color="auto" w:fill="FFFFFF"/>
            <w:tcMar>
              <w:top w:w="120" w:type="dxa"/>
              <w:left w:w="180" w:type="dxa"/>
              <w:bottom w:w="120" w:type="dxa"/>
              <w:right w:w="180" w:type="dxa"/>
            </w:tcMar>
            <w:vAlign w:val="center"/>
          </w:tcPr>
          <w:p w14:paraId="2F4A8274">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Sensitivity</w:t>
            </w:r>
          </w:p>
        </w:tc>
        <w:tc>
          <w:tcPr>
            <w:tcW w:w="5942" w:type="dxa"/>
            <w:shd w:val="clear" w:color="auto" w:fill="FFFFFF"/>
            <w:tcMar>
              <w:top w:w="120" w:type="dxa"/>
              <w:left w:w="180" w:type="dxa"/>
              <w:bottom w:w="120" w:type="dxa"/>
              <w:right w:w="180" w:type="dxa"/>
            </w:tcMar>
            <w:vAlign w:val="center"/>
          </w:tcPr>
          <w:p w14:paraId="7AADC501">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＜1dB</w:t>
            </w:r>
          </w:p>
        </w:tc>
      </w:tr>
      <w:tr w14:paraId="52D95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0" w:type="auto"/>
            <w:shd w:val="clear" w:color="auto" w:fill="FFFFFF"/>
            <w:tcMar>
              <w:top w:w="120" w:type="dxa"/>
              <w:left w:w="180" w:type="dxa"/>
              <w:bottom w:w="120" w:type="dxa"/>
              <w:right w:w="180" w:type="dxa"/>
            </w:tcMar>
            <w:vAlign w:val="center"/>
          </w:tcPr>
          <w:p w14:paraId="1BF9489D">
            <w:pPr>
              <w:jc w:val="left"/>
              <w:rPr>
                <w:rFonts w:hint="default" w:ascii="Times New Roman" w:hAnsi="Times New Roman" w:eastAsia="Segoe UI" w:cs="Times New Roman"/>
                <w:i w:val="0"/>
                <w:iCs w:val="0"/>
                <w:caps w:val="0"/>
                <w:color w:val="000000"/>
                <w:spacing w:val="0"/>
                <w:sz w:val="24"/>
                <w:szCs w:val="24"/>
              </w:rPr>
            </w:pPr>
          </w:p>
        </w:tc>
        <w:tc>
          <w:tcPr>
            <w:tcW w:w="0" w:type="auto"/>
            <w:shd w:val="clear" w:color="auto" w:fill="FFFFFF"/>
            <w:tcMar>
              <w:top w:w="120" w:type="dxa"/>
              <w:left w:w="180" w:type="dxa"/>
              <w:bottom w:w="120" w:type="dxa"/>
              <w:right w:w="180" w:type="dxa"/>
            </w:tcMar>
            <w:vAlign w:val="center"/>
          </w:tcPr>
          <w:p w14:paraId="68BA66A0">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Sensor Bandwidth</w:t>
            </w:r>
          </w:p>
        </w:tc>
        <w:tc>
          <w:tcPr>
            <w:tcW w:w="5942" w:type="dxa"/>
            <w:shd w:val="clear" w:color="auto" w:fill="FFFFFF"/>
            <w:tcMar>
              <w:top w:w="120" w:type="dxa"/>
              <w:left w:w="180" w:type="dxa"/>
              <w:bottom w:w="120" w:type="dxa"/>
              <w:right w:w="180" w:type="dxa"/>
            </w:tcMar>
            <w:vAlign w:val="center"/>
          </w:tcPr>
          <w:p w14:paraId="5F433677">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300 ~ 2000MHz</w:t>
            </w:r>
          </w:p>
        </w:tc>
      </w:tr>
      <w:tr w14:paraId="25D55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0" w:type="auto"/>
            <w:shd w:val="clear" w:color="auto" w:fill="FFFFFF"/>
            <w:tcMar>
              <w:top w:w="120" w:type="dxa"/>
              <w:left w:w="180" w:type="dxa"/>
              <w:bottom w:w="120" w:type="dxa"/>
              <w:right w:w="180" w:type="dxa"/>
            </w:tcMar>
            <w:vAlign w:val="center"/>
          </w:tcPr>
          <w:p w14:paraId="47CB6D60">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cs="Times New Roman"/>
                <w:sz w:val="24"/>
                <w:szCs w:val="24"/>
                <w:lang w:val="en-US" w:eastAsia="zh-CN"/>
              </w:rPr>
              <w:t>HFCT Measurement</w:t>
            </w:r>
          </w:p>
        </w:tc>
        <w:tc>
          <w:tcPr>
            <w:tcW w:w="0" w:type="auto"/>
            <w:shd w:val="clear" w:color="auto" w:fill="FFFFFF"/>
            <w:tcMar>
              <w:top w:w="120" w:type="dxa"/>
              <w:left w:w="180" w:type="dxa"/>
              <w:bottom w:w="120" w:type="dxa"/>
              <w:right w:w="180" w:type="dxa"/>
            </w:tcMar>
            <w:vAlign w:val="center"/>
          </w:tcPr>
          <w:p w14:paraId="6CC29B9E">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Sensor Transfer Impedance</w:t>
            </w:r>
          </w:p>
        </w:tc>
        <w:tc>
          <w:tcPr>
            <w:tcW w:w="5942" w:type="dxa"/>
            <w:shd w:val="clear" w:color="auto" w:fill="FFFFFF"/>
            <w:tcMar>
              <w:top w:w="120" w:type="dxa"/>
              <w:left w:w="180" w:type="dxa"/>
              <w:bottom w:w="120" w:type="dxa"/>
              <w:right w:w="180" w:type="dxa"/>
            </w:tcMar>
            <w:vAlign w:val="center"/>
          </w:tcPr>
          <w:p w14:paraId="7EF53821">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5mV/mA</w:t>
            </w:r>
          </w:p>
        </w:tc>
      </w:tr>
      <w:tr w14:paraId="4078B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0" w:type="auto"/>
            <w:shd w:val="clear" w:color="auto" w:fill="FFFFFF"/>
            <w:tcMar>
              <w:top w:w="120" w:type="dxa"/>
              <w:left w:w="180" w:type="dxa"/>
              <w:bottom w:w="120" w:type="dxa"/>
              <w:right w:w="180" w:type="dxa"/>
            </w:tcMar>
            <w:vAlign w:val="center"/>
          </w:tcPr>
          <w:p w14:paraId="17A811EB">
            <w:pPr>
              <w:jc w:val="left"/>
              <w:rPr>
                <w:rFonts w:hint="default" w:ascii="Times New Roman" w:hAnsi="Times New Roman" w:eastAsia="Segoe UI" w:cs="Times New Roman"/>
                <w:i w:val="0"/>
                <w:iCs w:val="0"/>
                <w:caps w:val="0"/>
                <w:color w:val="000000"/>
                <w:spacing w:val="0"/>
                <w:sz w:val="24"/>
                <w:szCs w:val="24"/>
              </w:rPr>
            </w:pPr>
          </w:p>
        </w:tc>
        <w:tc>
          <w:tcPr>
            <w:tcW w:w="0" w:type="auto"/>
            <w:shd w:val="clear" w:color="auto" w:fill="FFFFFF"/>
            <w:tcMar>
              <w:top w:w="120" w:type="dxa"/>
              <w:left w:w="180" w:type="dxa"/>
              <w:bottom w:w="120" w:type="dxa"/>
              <w:right w:w="180" w:type="dxa"/>
            </w:tcMar>
            <w:vAlign w:val="center"/>
          </w:tcPr>
          <w:p w14:paraId="21CB8F34">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Detection Frequency</w:t>
            </w:r>
          </w:p>
        </w:tc>
        <w:tc>
          <w:tcPr>
            <w:tcW w:w="5942" w:type="dxa"/>
            <w:shd w:val="clear" w:color="auto" w:fill="FFFFFF"/>
            <w:tcMar>
              <w:top w:w="120" w:type="dxa"/>
              <w:left w:w="180" w:type="dxa"/>
              <w:bottom w:w="120" w:type="dxa"/>
              <w:right w:w="180" w:type="dxa"/>
            </w:tcMar>
            <w:vAlign w:val="center"/>
          </w:tcPr>
          <w:p w14:paraId="7DB08A87">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1 ~ 30MHz</w:t>
            </w:r>
          </w:p>
        </w:tc>
      </w:tr>
      <w:tr w14:paraId="77FAAD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0" w:type="auto"/>
            <w:shd w:val="clear" w:color="auto" w:fill="FFFFFF"/>
            <w:tcMar>
              <w:top w:w="120" w:type="dxa"/>
              <w:left w:w="180" w:type="dxa"/>
              <w:bottom w:w="120" w:type="dxa"/>
              <w:right w:w="180" w:type="dxa"/>
            </w:tcMar>
            <w:vAlign w:val="center"/>
          </w:tcPr>
          <w:p w14:paraId="60F8B315">
            <w:pPr>
              <w:jc w:val="left"/>
              <w:rPr>
                <w:rFonts w:hint="default" w:ascii="Times New Roman" w:hAnsi="Times New Roman" w:eastAsia="Segoe UI" w:cs="Times New Roman"/>
                <w:i w:val="0"/>
                <w:iCs w:val="0"/>
                <w:caps w:val="0"/>
                <w:color w:val="000000"/>
                <w:spacing w:val="0"/>
                <w:sz w:val="24"/>
                <w:szCs w:val="24"/>
              </w:rPr>
            </w:pPr>
          </w:p>
        </w:tc>
        <w:tc>
          <w:tcPr>
            <w:tcW w:w="0" w:type="auto"/>
            <w:shd w:val="clear" w:color="auto" w:fill="FFFFFF"/>
            <w:tcMar>
              <w:top w:w="120" w:type="dxa"/>
              <w:left w:w="180" w:type="dxa"/>
              <w:bottom w:w="120" w:type="dxa"/>
              <w:right w:w="180" w:type="dxa"/>
            </w:tcMar>
            <w:vAlign w:val="center"/>
          </w:tcPr>
          <w:p w14:paraId="0DC1F747">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Resolution</w:t>
            </w:r>
          </w:p>
        </w:tc>
        <w:tc>
          <w:tcPr>
            <w:tcW w:w="5942" w:type="dxa"/>
            <w:shd w:val="clear" w:color="auto" w:fill="FFFFFF"/>
            <w:tcMar>
              <w:top w:w="120" w:type="dxa"/>
              <w:left w:w="180" w:type="dxa"/>
              <w:bottom w:w="120" w:type="dxa"/>
              <w:right w:w="180" w:type="dxa"/>
            </w:tcMar>
            <w:vAlign w:val="center"/>
          </w:tcPr>
          <w:p w14:paraId="241EE8EA">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0.1dB</w:t>
            </w:r>
          </w:p>
        </w:tc>
      </w:tr>
      <w:tr w14:paraId="1460E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c>
          <w:tcPr>
            <w:tcW w:w="0" w:type="auto"/>
            <w:shd w:val="clear" w:color="auto" w:fill="FFFFFF"/>
            <w:tcMar>
              <w:top w:w="120" w:type="dxa"/>
              <w:left w:w="180" w:type="dxa"/>
              <w:bottom w:w="120" w:type="dxa"/>
              <w:right w:w="180" w:type="dxa"/>
            </w:tcMar>
            <w:vAlign w:val="center"/>
          </w:tcPr>
          <w:p w14:paraId="29604446">
            <w:pPr>
              <w:jc w:val="left"/>
              <w:rPr>
                <w:rFonts w:hint="default" w:ascii="Times New Roman" w:hAnsi="Times New Roman" w:eastAsia="Segoe UI" w:cs="Times New Roman"/>
                <w:i w:val="0"/>
                <w:iCs w:val="0"/>
                <w:caps w:val="0"/>
                <w:color w:val="000000"/>
                <w:spacing w:val="0"/>
                <w:sz w:val="24"/>
                <w:szCs w:val="24"/>
              </w:rPr>
            </w:pPr>
          </w:p>
        </w:tc>
        <w:tc>
          <w:tcPr>
            <w:tcW w:w="0" w:type="auto"/>
            <w:shd w:val="clear" w:color="auto" w:fill="FFFFFF"/>
            <w:tcMar>
              <w:top w:w="120" w:type="dxa"/>
              <w:left w:w="180" w:type="dxa"/>
              <w:bottom w:w="120" w:type="dxa"/>
              <w:right w:w="180" w:type="dxa"/>
            </w:tcMar>
            <w:vAlign w:val="center"/>
          </w:tcPr>
          <w:p w14:paraId="511F59E8">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Sensitivity</w:t>
            </w:r>
          </w:p>
        </w:tc>
        <w:tc>
          <w:tcPr>
            <w:tcW w:w="5942" w:type="dxa"/>
            <w:shd w:val="clear" w:color="auto" w:fill="FFFFFF"/>
            <w:tcMar>
              <w:top w:w="120" w:type="dxa"/>
              <w:left w:w="180" w:type="dxa"/>
              <w:bottom w:w="120" w:type="dxa"/>
              <w:right w:w="180" w:type="dxa"/>
            </w:tcMar>
            <w:vAlign w:val="center"/>
          </w:tcPr>
          <w:p w14:paraId="6A9D9910">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≤50pC</w:t>
            </w:r>
          </w:p>
        </w:tc>
      </w:tr>
      <w:tr w14:paraId="6A901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0" w:type="auto"/>
            <w:shd w:val="clear" w:color="auto" w:fill="FFFFFF"/>
            <w:tcMar>
              <w:top w:w="120" w:type="dxa"/>
              <w:left w:w="180" w:type="dxa"/>
              <w:bottom w:w="120" w:type="dxa"/>
              <w:right w:w="180" w:type="dxa"/>
            </w:tcMar>
            <w:vAlign w:val="center"/>
          </w:tcPr>
          <w:p w14:paraId="1F766D9C">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cs="Times New Roman"/>
                <w:sz w:val="24"/>
                <w:szCs w:val="24"/>
                <w:lang w:val="en-US" w:eastAsia="zh-CN"/>
              </w:rPr>
              <w:t>Hardware</w:t>
            </w:r>
          </w:p>
        </w:tc>
        <w:tc>
          <w:tcPr>
            <w:tcW w:w="0" w:type="auto"/>
            <w:shd w:val="clear" w:color="auto" w:fill="FFFFFF"/>
            <w:tcMar>
              <w:top w:w="120" w:type="dxa"/>
              <w:left w:w="180" w:type="dxa"/>
              <w:bottom w:w="120" w:type="dxa"/>
              <w:right w:w="180" w:type="dxa"/>
            </w:tcMar>
            <w:vAlign w:val="center"/>
          </w:tcPr>
          <w:p w14:paraId="64564A87">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Housing Material</w:t>
            </w:r>
          </w:p>
        </w:tc>
        <w:tc>
          <w:tcPr>
            <w:tcW w:w="5942" w:type="dxa"/>
            <w:shd w:val="clear" w:color="auto" w:fill="FFFFFF"/>
            <w:tcMar>
              <w:top w:w="120" w:type="dxa"/>
              <w:left w:w="180" w:type="dxa"/>
              <w:bottom w:w="120" w:type="dxa"/>
              <w:right w:w="180" w:type="dxa"/>
            </w:tcMar>
            <w:vAlign w:val="center"/>
          </w:tcPr>
          <w:p w14:paraId="49C7AEE9">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ABS</w:t>
            </w:r>
          </w:p>
        </w:tc>
      </w:tr>
      <w:tr w14:paraId="71E7C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0" w:type="auto"/>
            <w:shd w:val="clear" w:color="auto" w:fill="FFFFFF"/>
            <w:tcMar>
              <w:top w:w="120" w:type="dxa"/>
              <w:left w:w="180" w:type="dxa"/>
              <w:bottom w:w="120" w:type="dxa"/>
              <w:right w:w="180" w:type="dxa"/>
            </w:tcMar>
            <w:vAlign w:val="center"/>
          </w:tcPr>
          <w:p w14:paraId="255CBE09">
            <w:pPr>
              <w:jc w:val="left"/>
              <w:rPr>
                <w:rFonts w:hint="default" w:ascii="Times New Roman" w:hAnsi="Times New Roman" w:eastAsia="Segoe UI" w:cs="Times New Roman"/>
                <w:i w:val="0"/>
                <w:iCs w:val="0"/>
                <w:caps w:val="0"/>
                <w:color w:val="000000"/>
                <w:spacing w:val="0"/>
                <w:sz w:val="24"/>
                <w:szCs w:val="24"/>
              </w:rPr>
            </w:pPr>
          </w:p>
        </w:tc>
        <w:tc>
          <w:tcPr>
            <w:tcW w:w="0" w:type="auto"/>
            <w:shd w:val="clear" w:color="auto" w:fill="FFFFFF"/>
            <w:tcMar>
              <w:top w:w="120" w:type="dxa"/>
              <w:left w:w="180" w:type="dxa"/>
              <w:bottom w:w="120" w:type="dxa"/>
              <w:right w:w="180" w:type="dxa"/>
            </w:tcMar>
            <w:vAlign w:val="center"/>
          </w:tcPr>
          <w:p w14:paraId="3E9EB690">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Display</w:t>
            </w:r>
          </w:p>
        </w:tc>
        <w:tc>
          <w:tcPr>
            <w:tcW w:w="5942" w:type="dxa"/>
            <w:shd w:val="clear" w:color="auto" w:fill="FFFFFF"/>
            <w:tcMar>
              <w:top w:w="120" w:type="dxa"/>
              <w:left w:w="180" w:type="dxa"/>
              <w:bottom w:w="120" w:type="dxa"/>
              <w:right w:w="180" w:type="dxa"/>
            </w:tcMar>
            <w:vAlign w:val="center"/>
          </w:tcPr>
          <w:p w14:paraId="4240588C">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4.3-inch RGB LCD, Resolution 800*480</w:t>
            </w:r>
          </w:p>
        </w:tc>
      </w:tr>
      <w:tr w14:paraId="3D2A0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0" w:type="auto"/>
            <w:shd w:val="clear" w:color="auto" w:fill="FFFFFF"/>
            <w:tcMar>
              <w:top w:w="120" w:type="dxa"/>
              <w:left w:w="180" w:type="dxa"/>
              <w:bottom w:w="120" w:type="dxa"/>
              <w:right w:w="180" w:type="dxa"/>
            </w:tcMar>
            <w:vAlign w:val="center"/>
          </w:tcPr>
          <w:p w14:paraId="789B0029">
            <w:pPr>
              <w:jc w:val="left"/>
              <w:rPr>
                <w:rFonts w:hint="default" w:ascii="Times New Roman" w:hAnsi="Times New Roman" w:eastAsia="Segoe UI" w:cs="Times New Roman"/>
                <w:i w:val="0"/>
                <w:iCs w:val="0"/>
                <w:caps w:val="0"/>
                <w:color w:val="000000"/>
                <w:spacing w:val="0"/>
                <w:sz w:val="24"/>
                <w:szCs w:val="24"/>
              </w:rPr>
            </w:pPr>
          </w:p>
        </w:tc>
        <w:tc>
          <w:tcPr>
            <w:tcW w:w="0" w:type="auto"/>
            <w:shd w:val="clear" w:color="auto" w:fill="FFFFFF"/>
            <w:tcMar>
              <w:top w:w="120" w:type="dxa"/>
              <w:left w:w="180" w:type="dxa"/>
              <w:bottom w:w="120" w:type="dxa"/>
              <w:right w:w="180" w:type="dxa"/>
            </w:tcMar>
            <w:vAlign w:val="center"/>
          </w:tcPr>
          <w:p w14:paraId="285463F3">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Sampling Accuracy</w:t>
            </w:r>
          </w:p>
        </w:tc>
        <w:tc>
          <w:tcPr>
            <w:tcW w:w="5942" w:type="dxa"/>
            <w:shd w:val="clear" w:color="auto" w:fill="FFFFFF"/>
            <w:tcMar>
              <w:top w:w="120" w:type="dxa"/>
              <w:left w:w="180" w:type="dxa"/>
              <w:bottom w:w="120" w:type="dxa"/>
              <w:right w:w="180" w:type="dxa"/>
            </w:tcMar>
            <w:vAlign w:val="center"/>
          </w:tcPr>
          <w:p w14:paraId="466BBA06">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12-bit</w:t>
            </w:r>
          </w:p>
        </w:tc>
      </w:tr>
      <w:tr w14:paraId="36938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0" w:type="auto"/>
            <w:shd w:val="clear" w:color="auto" w:fill="FFFFFF"/>
            <w:tcMar>
              <w:top w:w="120" w:type="dxa"/>
              <w:left w:w="180" w:type="dxa"/>
              <w:bottom w:w="120" w:type="dxa"/>
              <w:right w:w="180" w:type="dxa"/>
            </w:tcMar>
            <w:vAlign w:val="center"/>
          </w:tcPr>
          <w:p w14:paraId="2AEF4BA0">
            <w:pPr>
              <w:jc w:val="left"/>
              <w:rPr>
                <w:rFonts w:hint="default" w:ascii="Times New Roman" w:hAnsi="Times New Roman" w:eastAsia="Segoe UI" w:cs="Times New Roman"/>
                <w:i w:val="0"/>
                <w:iCs w:val="0"/>
                <w:caps w:val="0"/>
                <w:color w:val="000000"/>
                <w:spacing w:val="0"/>
                <w:sz w:val="24"/>
                <w:szCs w:val="24"/>
              </w:rPr>
            </w:pPr>
          </w:p>
        </w:tc>
        <w:tc>
          <w:tcPr>
            <w:tcW w:w="0" w:type="auto"/>
            <w:shd w:val="clear" w:color="auto" w:fill="FFFFFF"/>
            <w:tcMar>
              <w:top w:w="120" w:type="dxa"/>
              <w:left w:w="180" w:type="dxa"/>
              <w:bottom w:w="120" w:type="dxa"/>
              <w:right w:w="180" w:type="dxa"/>
            </w:tcMar>
            <w:vAlign w:val="center"/>
          </w:tcPr>
          <w:p w14:paraId="080D83A4">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Synchronization Mode</w:t>
            </w:r>
          </w:p>
        </w:tc>
        <w:tc>
          <w:tcPr>
            <w:tcW w:w="5942" w:type="dxa"/>
            <w:shd w:val="clear" w:color="auto" w:fill="FFFFFF"/>
            <w:tcMar>
              <w:top w:w="120" w:type="dxa"/>
              <w:left w:w="180" w:type="dxa"/>
              <w:bottom w:w="120" w:type="dxa"/>
              <w:right w:w="180" w:type="dxa"/>
            </w:tcMar>
            <w:vAlign w:val="center"/>
          </w:tcPr>
          <w:p w14:paraId="180EB5D9">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Internal Synchronization</w:t>
            </w:r>
          </w:p>
        </w:tc>
      </w:tr>
      <w:tr w14:paraId="70295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0" w:type="auto"/>
            <w:shd w:val="clear" w:color="auto" w:fill="FFFFFF"/>
            <w:tcMar>
              <w:top w:w="120" w:type="dxa"/>
              <w:left w:w="180" w:type="dxa"/>
              <w:bottom w:w="120" w:type="dxa"/>
              <w:right w:w="180" w:type="dxa"/>
            </w:tcMar>
            <w:vAlign w:val="center"/>
          </w:tcPr>
          <w:p w14:paraId="2A84C9EA">
            <w:pPr>
              <w:jc w:val="left"/>
              <w:rPr>
                <w:rFonts w:hint="default" w:ascii="Times New Roman" w:hAnsi="Times New Roman" w:eastAsia="Segoe UI" w:cs="Times New Roman"/>
                <w:i w:val="0"/>
                <w:iCs w:val="0"/>
                <w:caps w:val="0"/>
                <w:color w:val="000000"/>
                <w:spacing w:val="0"/>
                <w:sz w:val="24"/>
                <w:szCs w:val="24"/>
              </w:rPr>
            </w:pPr>
          </w:p>
        </w:tc>
        <w:tc>
          <w:tcPr>
            <w:tcW w:w="0" w:type="auto"/>
            <w:shd w:val="clear" w:color="auto" w:fill="FFFFFF"/>
            <w:tcMar>
              <w:top w:w="120" w:type="dxa"/>
              <w:left w:w="180" w:type="dxa"/>
              <w:bottom w:w="120" w:type="dxa"/>
              <w:right w:w="180" w:type="dxa"/>
            </w:tcMar>
            <w:vAlign w:val="center"/>
          </w:tcPr>
          <w:p w14:paraId="6AEE2494">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Connectors</w:t>
            </w:r>
          </w:p>
        </w:tc>
        <w:tc>
          <w:tcPr>
            <w:tcW w:w="5942" w:type="dxa"/>
            <w:shd w:val="clear" w:color="auto" w:fill="FFFFFF"/>
            <w:tcMar>
              <w:top w:w="120" w:type="dxa"/>
              <w:left w:w="180" w:type="dxa"/>
              <w:bottom w:w="120" w:type="dxa"/>
              <w:right w:w="180" w:type="dxa"/>
            </w:tcMar>
            <w:vAlign w:val="center"/>
          </w:tcPr>
          <w:p w14:paraId="7A267450">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USB Interface (dual-purpose for charger input)3.5mm Stereo Headphone JackExternal Sensor Input Interface</w:t>
            </w:r>
          </w:p>
        </w:tc>
      </w:tr>
      <w:tr w14:paraId="54162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0" w:type="auto"/>
            <w:shd w:val="clear" w:color="auto" w:fill="FFFFFF"/>
            <w:tcMar>
              <w:top w:w="120" w:type="dxa"/>
              <w:left w:w="180" w:type="dxa"/>
              <w:bottom w:w="120" w:type="dxa"/>
              <w:right w:w="180" w:type="dxa"/>
            </w:tcMar>
            <w:vAlign w:val="center"/>
          </w:tcPr>
          <w:p w14:paraId="25E244AF">
            <w:pPr>
              <w:jc w:val="left"/>
              <w:rPr>
                <w:rFonts w:hint="default" w:ascii="Times New Roman" w:hAnsi="Times New Roman" w:eastAsia="Segoe UI" w:cs="Times New Roman"/>
                <w:i w:val="0"/>
                <w:iCs w:val="0"/>
                <w:caps w:val="0"/>
                <w:color w:val="000000"/>
                <w:spacing w:val="0"/>
                <w:sz w:val="24"/>
                <w:szCs w:val="24"/>
              </w:rPr>
            </w:pPr>
          </w:p>
        </w:tc>
        <w:tc>
          <w:tcPr>
            <w:tcW w:w="0" w:type="auto"/>
            <w:shd w:val="clear" w:color="auto" w:fill="FFFFFF"/>
            <w:tcMar>
              <w:top w:w="120" w:type="dxa"/>
              <w:left w:w="180" w:type="dxa"/>
              <w:bottom w:w="120" w:type="dxa"/>
              <w:right w:w="180" w:type="dxa"/>
            </w:tcMar>
            <w:vAlign w:val="center"/>
          </w:tcPr>
          <w:p w14:paraId="67283B56">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Headphone Requirement</w:t>
            </w:r>
          </w:p>
        </w:tc>
        <w:tc>
          <w:tcPr>
            <w:tcW w:w="5942" w:type="dxa"/>
            <w:shd w:val="clear" w:color="auto" w:fill="FFFFFF"/>
            <w:tcMar>
              <w:top w:w="120" w:type="dxa"/>
              <w:left w:w="180" w:type="dxa"/>
              <w:bottom w:w="120" w:type="dxa"/>
              <w:right w:w="180" w:type="dxa"/>
            </w:tcMar>
            <w:vAlign w:val="center"/>
          </w:tcPr>
          <w:p w14:paraId="3B837149">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Minimum 8 Ohms</w:t>
            </w:r>
          </w:p>
        </w:tc>
      </w:tr>
      <w:tr w14:paraId="4B31D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0" w:type="auto"/>
            <w:shd w:val="clear" w:color="auto" w:fill="FFFFFF"/>
            <w:tcMar>
              <w:top w:w="120" w:type="dxa"/>
              <w:left w:w="180" w:type="dxa"/>
              <w:bottom w:w="120" w:type="dxa"/>
              <w:right w:w="180" w:type="dxa"/>
            </w:tcMar>
            <w:vAlign w:val="center"/>
          </w:tcPr>
          <w:p w14:paraId="375DB784">
            <w:pPr>
              <w:jc w:val="left"/>
              <w:rPr>
                <w:rFonts w:hint="default" w:ascii="Times New Roman" w:hAnsi="Times New Roman" w:eastAsia="Segoe UI" w:cs="Times New Roman"/>
                <w:i w:val="0"/>
                <w:iCs w:val="0"/>
                <w:caps w:val="0"/>
                <w:color w:val="000000"/>
                <w:spacing w:val="0"/>
                <w:sz w:val="24"/>
                <w:szCs w:val="24"/>
              </w:rPr>
            </w:pPr>
          </w:p>
        </w:tc>
        <w:tc>
          <w:tcPr>
            <w:tcW w:w="0" w:type="auto"/>
            <w:shd w:val="clear" w:color="auto" w:fill="FFFFFF"/>
            <w:tcMar>
              <w:top w:w="120" w:type="dxa"/>
              <w:left w:w="180" w:type="dxa"/>
              <w:bottom w:w="120" w:type="dxa"/>
              <w:right w:w="180" w:type="dxa"/>
            </w:tcMar>
            <w:vAlign w:val="center"/>
          </w:tcPr>
          <w:p w14:paraId="67908015">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SD Card</w:t>
            </w:r>
          </w:p>
        </w:tc>
        <w:tc>
          <w:tcPr>
            <w:tcW w:w="5942" w:type="dxa"/>
            <w:shd w:val="clear" w:color="auto" w:fill="FFFFFF"/>
            <w:tcMar>
              <w:top w:w="120" w:type="dxa"/>
              <w:left w:w="180" w:type="dxa"/>
              <w:bottom w:w="120" w:type="dxa"/>
              <w:right w:w="180" w:type="dxa"/>
            </w:tcMar>
            <w:vAlign w:val="center"/>
          </w:tcPr>
          <w:p w14:paraId="393D5D8F">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Standard Configuration: 16G ~ 64G</w:t>
            </w:r>
          </w:p>
        </w:tc>
      </w:tr>
      <w:tr w14:paraId="02341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0" w:type="auto"/>
            <w:shd w:val="clear" w:color="auto" w:fill="FFFFFF"/>
            <w:tcMar>
              <w:top w:w="120" w:type="dxa"/>
              <w:left w:w="180" w:type="dxa"/>
              <w:bottom w:w="120" w:type="dxa"/>
              <w:right w:w="180" w:type="dxa"/>
            </w:tcMar>
            <w:vAlign w:val="center"/>
          </w:tcPr>
          <w:p w14:paraId="471BAD86">
            <w:pPr>
              <w:jc w:val="left"/>
              <w:rPr>
                <w:rFonts w:hint="default" w:ascii="Times New Roman" w:hAnsi="Times New Roman" w:eastAsia="Segoe UI" w:cs="Times New Roman"/>
                <w:i w:val="0"/>
                <w:iCs w:val="0"/>
                <w:caps w:val="0"/>
                <w:color w:val="000000"/>
                <w:spacing w:val="0"/>
                <w:sz w:val="24"/>
                <w:szCs w:val="24"/>
              </w:rPr>
            </w:pPr>
          </w:p>
        </w:tc>
        <w:tc>
          <w:tcPr>
            <w:tcW w:w="0" w:type="auto"/>
            <w:shd w:val="clear" w:color="auto" w:fill="FFFFFF"/>
            <w:tcMar>
              <w:top w:w="120" w:type="dxa"/>
              <w:left w:w="180" w:type="dxa"/>
              <w:bottom w:w="120" w:type="dxa"/>
              <w:right w:w="180" w:type="dxa"/>
            </w:tcMar>
            <w:vAlign w:val="center"/>
          </w:tcPr>
          <w:p w14:paraId="5237D1FA">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Built-in Battery</w:t>
            </w:r>
          </w:p>
        </w:tc>
        <w:tc>
          <w:tcPr>
            <w:tcW w:w="5942" w:type="dxa"/>
            <w:shd w:val="clear" w:color="auto" w:fill="FFFFFF"/>
            <w:tcMar>
              <w:top w:w="120" w:type="dxa"/>
              <w:left w:w="180" w:type="dxa"/>
              <w:bottom w:w="120" w:type="dxa"/>
              <w:right w:w="180" w:type="dxa"/>
            </w:tcMar>
            <w:vAlign w:val="center"/>
          </w:tcPr>
          <w:p w14:paraId="2701904A">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3.7V/10000mAh Lithium Battery</w:t>
            </w:r>
          </w:p>
        </w:tc>
      </w:tr>
      <w:tr w14:paraId="43E8F3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0" w:type="auto"/>
            <w:shd w:val="clear" w:color="auto" w:fill="FFFFFF"/>
            <w:tcMar>
              <w:top w:w="120" w:type="dxa"/>
              <w:left w:w="180" w:type="dxa"/>
              <w:bottom w:w="120" w:type="dxa"/>
              <w:right w:w="180" w:type="dxa"/>
            </w:tcMar>
            <w:vAlign w:val="center"/>
          </w:tcPr>
          <w:p w14:paraId="41372B77">
            <w:pPr>
              <w:jc w:val="left"/>
              <w:rPr>
                <w:rFonts w:hint="default" w:ascii="Times New Roman" w:hAnsi="Times New Roman" w:eastAsia="Segoe UI" w:cs="Times New Roman"/>
                <w:i w:val="0"/>
                <w:iCs w:val="0"/>
                <w:caps w:val="0"/>
                <w:color w:val="000000"/>
                <w:spacing w:val="0"/>
                <w:sz w:val="24"/>
                <w:szCs w:val="24"/>
              </w:rPr>
            </w:pPr>
          </w:p>
        </w:tc>
        <w:tc>
          <w:tcPr>
            <w:tcW w:w="0" w:type="auto"/>
            <w:shd w:val="clear" w:color="auto" w:fill="FFFFFF"/>
            <w:tcMar>
              <w:top w:w="120" w:type="dxa"/>
              <w:left w:w="180" w:type="dxa"/>
              <w:bottom w:w="120" w:type="dxa"/>
              <w:right w:w="180" w:type="dxa"/>
            </w:tcMar>
            <w:vAlign w:val="center"/>
          </w:tcPr>
          <w:p w14:paraId="1ED36AF8">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Operating Time</w:t>
            </w:r>
          </w:p>
        </w:tc>
        <w:tc>
          <w:tcPr>
            <w:tcW w:w="5942" w:type="dxa"/>
            <w:shd w:val="clear" w:color="auto" w:fill="FFFFFF"/>
            <w:tcMar>
              <w:top w:w="120" w:type="dxa"/>
              <w:left w:w="180" w:type="dxa"/>
              <w:bottom w:w="120" w:type="dxa"/>
              <w:right w:w="180" w:type="dxa"/>
            </w:tcMar>
            <w:vAlign w:val="center"/>
          </w:tcPr>
          <w:p w14:paraId="4C94B499">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Approximately 12 hours</w:t>
            </w:r>
          </w:p>
        </w:tc>
      </w:tr>
      <w:tr w14:paraId="50752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0" w:type="auto"/>
            <w:shd w:val="clear" w:color="auto" w:fill="FFFFFF"/>
            <w:tcMar>
              <w:top w:w="120" w:type="dxa"/>
              <w:left w:w="180" w:type="dxa"/>
              <w:bottom w:w="120" w:type="dxa"/>
              <w:right w:w="180" w:type="dxa"/>
            </w:tcMar>
            <w:vAlign w:val="center"/>
          </w:tcPr>
          <w:p w14:paraId="2D06381C">
            <w:pPr>
              <w:jc w:val="left"/>
              <w:rPr>
                <w:rFonts w:hint="default" w:ascii="Times New Roman" w:hAnsi="Times New Roman" w:eastAsia="Segoe UI" w:cs="Times New Roman"/>
                <w:i w:val="0"/>
                <w:iCs w:val="0"/>
                <w:caps w:val="0"/>
                <w:color w:val="000000"/>
                <w:spacing w:val="0"/>
                <w:sz w:val="24"/>
                <w:szCs w:val="24"/>
              </w:rPr>
            </w:pPr>
          </w:p>
        </w:tc>
        <w:tc>
          <w:tcPr>
            <w:tcW w:w="0" w:type="auto"/>
            <w:shd w:val="clear" w:color="auto" w:fill="FFFFFF"/>
            <w:tcMar>
              <w:top w:w="120" w:type="dxa"/>
              <w:left w:w="180" w:type="dxa"/>
              <w:bottom w:w="120" w:type="dxa"/>
              <w:right w:w="180" w:type="dxa"/>
            </w:tcMar>
            <w:vAlign w:val="center"/>
          </w:tcPr>
          <w:p w14:paraId="011B2700">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Charger</w:t>
            </w:r>
          </w:p>
        </w:tc>
        <w:tc>
          <w:tcPr>
            <w:tcW w:w="5942" w:type="dxa"/>
            <w:shd w:val="clear" w:color="auto" w:fill="FFFFFF"/>
            <w:tcMar>
              <w:top w:w="120" w:type="dxa"/>
              <w:left w:w="180" w:type="dxa"/>
              <w:bottom w:w="120" w:type="dxa"/>
              <w:right w:w="180" w:type="dxa"/>
            </w:tcMar>
            <w:vAlign w:val="center"/>
          </w:tcPr>
          <w:p w14:paraId="576F29DD">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DC 5V/3A</w:t>
            </w:r>
          </w:p>
        </w:tc>
      </w:tr>
      <w:tr w14:paraId="52A7F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0" w:type="auto"/>
            <w:shd w:val="clear" w:color="auto" w:fill="FFFFFF"/>
            <w:tcMar>
              <w:top w:w="120" w:type="dxa"/>
              <w:left w:w="180" w:type="dxa"/>
              <w:bottom w:w="120" w:type="dxa"/>
              <w:right w:w="180" w:type="dxa"/>
            </w:tcMar>
            <w:vAlign w:val="center"/>
          </w:tcPr>
          <w:p w14:paraId="44B714C2">
            <w:pPr>
              <w:jc w:val="left"/>
              <w:rPr>
                <w:rFonts w:hint="default" w:ascii="Times New Roman" w:hAnsi="Times New Roman" w:eastAsia="Segoe UI" w:cs="Times New Roman"/>
                <w:i w:val="0"/>
                <w:iCs w:val="0"/>
                <w:caps w:val="0"/>
                <w:color w:val="000000"/>
                <w:spacing w:val="0"/>
                <w:sz w:val="24"/>
                <w:szCs w:val="24"/>
              </w:rPr>
            </w:pPr>
          </w:p>
        </w:tc>
        <w:tc>
          <w:tcPr>
            <w:tcW w:w="0" w:type="auto"/>
            <w:shd w:val="clear" w:color="auto" w:fill="FFFFFF"/>
            <w:tcMar>
              <w:top w:w="120" w:type="dxa"/>
              <w:left w:w="180" w:type="dxa"/>
              <w:bottom w:w="120" w:type="dxa"/>
              <w:right w:w="180" w:type="dxa"/>
            </w:tcMar>
            <w:vAlign w:val="center"/>
          </w:tcPr>
          <w:p w14:paraId="3E768D7E">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Operating Temperature</w:t>
            </w:r>
          </w:p>
        </w:tc>
        <w:tc>
          <w:tcPr>
            <w:tcW w:w="5942" w:type="dxa"/>
            <w:shd w:val="clear" w:color="auto" w:fill="FFFFFF"/>
            <w:tcMar>
              <w:top w:w="120" w:type="dxa"/>
              <w:left w:w="180" w:type="dxa"/>
              <w:bottom w:w="120" w:type="dxa"/>
              <w:right w:w="180" w:type="dxa"/>
            </w:tcMar>
            <w:vAlign w:val="center"/>
          </w:tcPr>
          <w:p w14:paraId="06194FF2">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-20 ~ 50℃</w:t>
            </w:r>
          </w:p>
        </w:tc>
      </w:tr>
      <w:tr w14:paraId="7CA1F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0" w:type="auto"/>
            <w:shd w:val="clear" w:color="auto" w:fill="FFFFFF"/>
            <w:tcMar>
              <w:top w:w="120" w:type="dxa"/>
              <w:left w:w="180" w:type="dxa"/>
              <w:bottom w:w="120" w:type="dxa"/>
              <w:right w:w="180" w:type="dxa"/>
            </w:tcMar>
            <w:vAlign w:val="center"/>
          </w:tcPr>
          <w:p w14:paraId="329987F7">
            <w:pPr>
              <w:jc w:val="left"/>
              <w:rPr>
                <w:rFonts w:hint="default" w:ascii="Times New Roman" w:hAnsi="Times New Roman" w:eastAsia="Segoe UI" w:cs="Times New Roman"/>
                <w:i w:val="0"/>
                <w:iCs w:val="0"/>
                <w:caps w:val="0"/>
                <w:color w:val="000000"/>
                <w:spacing w:val="0"/>
                <w:sz w:val="24"/>
                <w:szCs w:val="24"/>
              </w:rPr>
            </w:pPr>
          </w:p>
        </w:tc>
        <w:tc>
          <w:tcPr>
            <w:tcW w:w="0" w:type="auto"/>
            <w:shd w:val="clear" w:color="auto" w:fill="FFFFFF"/>
            <w:tcMar>
              <w:top w:w="120" w:type="dxa"/>
              <w:left w:w="180" w:type="dxa"/>
              <w:bottom w:w="120" w:type="dxa"/>
              <w:right w:w="180" w:type="dxa"/>
            </w:tcMar>
            <w:vAlign w:val="center"/>
          </w:tcPr>
          <w:p w14:paraId="0B1A7180">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Humidity</w:t>
            </w:r>
          </w:p>
        </w:tc>
        <w:tc>
          <w:tcPr>
            <w:tcW w:w="5942" w:type="dxa"/>
            <w:shd w:val="clear" w:color="auto" w:fill="FFFFFF"/>
            <w:tcMar>
              <w:top w:w="120" w:type="dxa"/>
              <w:left w:w="180" w:type="dxa"/>
              <w:bottom w:w="120" w:type="dxa"/>
              <w:right w:w="180" w:type="dxa"/>
            </w:tcMar>
            <w:vAlign w:val="center"/>
          </w:tcPr>
          <w:p w14:paraId="5198F4C7">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20% ~ 85% Relative Humidity</w:t>
            </w:r>
          </w:p>
        </w:tc>
      </w:tr>
      <w:tr w14:paraId="03B496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0" w:type="auto"/>
            <w:shd w:val="clear" w:color="auto" w:fill="FFFFFF"/>
            <w:tcMar>
              <w:top w:w="120" w:type="dxa"/>
              <w:left w:w="180" w:type="dxa"/>
              <w:bottom w:w="120" w:type="dxa"/>
              <w:right w:w="180" w:type="dxa"/>
            </w:tcMar>
            <w:vAlign w:val="center"/>
          </w:tcPr>
          <w:p w14:paraId="7F494030">
            <w:pPr>
              <w:jc w:val="left"/>
              <w:rPr>
                <w:rFonts w:hint="default" w:ascii="Times New Roman" w:hAnsi="Times New Roman" w:eastAsia="Segoe UI" w:cs="Times New Roman"/>
                <w:i w:val="0"/>
                <w:iCs w:val="0"/>
                <w:caps w:val="0"/>
                <w:color w:val="000000"/>
                <w:spacing w:val="0"/>
                <w:sz w:val="24"/>
                <w:szCs w:val="24"/>
              </w:rPr>
            </w:pPr>
          </w:p>
        </w:tc>
        <w:tc>
          <w:tcPr>
            <w:tcW w:w="0" w:type="auto"/>
            <w:shd w:val="clear" w:color="auto" w:fill="FFFFFF"/>
            <w:tcMar>
              <w:top w:w="120" w:type="dxa"/>
              <w:left w:w="180" w:type="dxa"/>
              <w:bottom w:w="120" w:type="dxa"/>
              <w:right w:w="180" w:type="dxa"/>
            </w:tcMar>
            <w:vAlign w:val="center"/>
          </w:tcPr>
          <w:p w14:paraId="3492E7EC">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Dimensions &amp; Weight</w:t>
            </w:r>
          </w:p>
        </w:tc>
        <w:tc>
          <w:tcPr>
            <w:tcW w:w="5942" w:type="dxa"/>
            <w:shd w:val="clear" w:color="auto" w:fill="FFFFFF"/>
            <w:tcMar>
              <w:top w:w="120" w:type="dxa"/>
              <w:left w:w="180" w:type="dxa"/>
              <w:bottom w:w="120" w:type="dxa"/>
              <w:right w:w="180" w:type="dxa"/>
            </w:tcMar>
            <w:vAlign w:val="center"/>
          </w:tcPr>
          <w:p w14:paraId="21DD2237">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eastAsia="Segoe UI" w:cs="Times New Roman"/>
                <w:i w:val="0"/>
                <w:iCs w:val="0"/>
                <w:caps w:val="0"/>
                <w:color w:val="000000"/>
                <w:spacing w:val="0"/>
                <w:sz w:val="24"/>
                <w:szCs w:val="24"/>
              </w:rPr>
            </w:pPr>
            <w:r>
              <w:rPr>
                <w:rFonts w:hint="default" w:ascii="Times New Roman" w:hAnsi="Times New Roman" w:eastAsia="Segoe UI" w:cs="Times New Roman"/>
                <w:i w:val="0"/>
                <w:iCs w:val="0"/>
                <w:caps w:val="0"/>
                <w:color w:val="000000"/>
                <w:spacing w:val="0"/>
                <w:kern w:val="0"/>
                <w:sz w:val="24"/>
                <w:szCs w:val="24"/>
                <w:lang w:val="en-US" w:eastAsia="zh-CN" w:bidi="ar"/>
              </w:rPr>
              <w:t>21</w:t>
            </w:r>
            <w:r>
              <w:rPr>
                <w:rFonts w:hint="eastAsia" w:ascii="Times New Roman" w:hAnsi="Times New Roman" w:eastAsia="Segoe UI" w:cs="Times New Roman"/>
                <w:i w:val="0"/>
                <w:iCs w:val="0"/>
                <w:caps w:val="0"/>
                <w:color w:val="000000"/>
                <w:spacing w:val="0"/>
                <w:kern w:val="0"/>
                <w:sz w:val="24"/>
                <w:szCs w:val="24"/>
                <w:lang w:val="en-US" w:eastAsia="zh-CN" w:bidi="ar"/>
              </w:rPr>
              <w:t>0100</w:t>
            </w:r>
            <w:r>
              <w:rPr>
                <w:rFonts w:hint="default" w:ascii="Times New Roman" w:hAnsi="Times New Roman" w:eastAsia="Segoe UI" w:cs="Times New Roman"/>
                <w:i w:val="0"/>
                <w:iCs w:val="0"/>
                <w:caps w:val="0"/>
                <w:color w:val="000000"/>
                <w:spacing w:val="0"/>
                <w:kern w:val="0"/>
                <w:sz w:val="24"/>
                <w:szCs w:val="24"/>
                <w:lang w:val="en-US" w:eastAsia="zh-CN" w:bidi="ar"/>
              </w:rPr>
              <w:t>35(mm), 0.4KG (Host Unit)</w:t>
            </w:r>
          </w:p>
        </w:tc>
      </w:tr>
    </w:tbl>
    <w:p w14:paraId="35853D8F">
      <w:pPr>
        <w:spacing w:line="360" w:lineRule="auto"/>
        <w:rPr>
          <w:rFonts w:hint="default" w:ascii="Times New Roman" w:hAnsi="Times New Roman" w:cs="Times New Roman"/>
          <w:b/>
          <w:bCs/>
          <w:sz w:val="24"/>
          <w:szCs w:val="24"/>
        </w:rPr>
      </w:pPr>
    </w:p>
    <w:p w14:paraId="5735D86E">
      <w:pPr>
        <w:spacing w:line="360" w:lineRule="auto"/>
        <w:rPr>
          <w:rFonts w:hint="default" w:ascii="Times New Roman" w:hAnsi="Times New Roman" w:cs="Times New Roman"/>
          <w:b/>
          <w:bCs/>
          <w:sz w:val="24"/>
          <w:szCs w:val="24"/>
        </w:rPr>
      </w:pPr>
    </w:p>
    <w:p w14:paraId="5E495B25">
      <w:pPr>
        <w:spacing w:line="360" w:lineRule="auto"/>
        <w:rPr>
          <w:rFonts w:hint="default" w:ascii="Times New Roman" w:hAnsi="Times New Roman" w:cs="Times New Roman"/>
          <w:b/>
          <w:bCs/>
          <w:sz w:val="24"/>
          <w:szCs w:val="24"/>
        </w:rPr>
      </w:pPr>
    </w:p>
    <w:p w14:paraId="1252C810">
      <w:pPr>
        <w:spacing w:line="360" w:lineRule="auto"/>
        <w:rPr>
          <w:rFonts w:hint="default" w:ascii="Times New Roman" w:hAnsi="Times New Roman" w:cs="Times New Roman"/>
          <w:b/>
          <w:bCs/>
          <w:sz w:val="24"/>
          <w:szCs w:val="24"/>
        </w:rPr>
      </w:pPr>
    </w:p>
    <w:p w14:paraId="03DE949E">
      <w:pPr>
        <w:spacing w:line="360" w:lineRule="auto"/>
        <w:rPr>
          <w:rFonts w:hint="default" w:ascii="Times New Roman" w:hAnsi="Times New Roman" w:cs="Times New Roman"/>
          <w:b/>
          <w:bCs/>
          <w:sz w:val="24"/>
          <w:szCs w:val="24"/>
        </w:rPr>
      </w:pPr>
    </w:p>
    <w:p w14:paraId="7874CF6B">
      <w:pPr>
        <w:spacing w:line="360" w:lineRule="auto"/>
        <w:rPr>
          <w:rFonts w:hint="default" w:ascii="Times New Roman" w:hAnsi="Times New Roman" w:cs="Times New Roman"/>
          <w:b/>
          <w:bCs/>
          <w:sz w:val="24"/>
          <w:szCs w:val="24"/>
        </w:rPr>
      </w:pPr>
      <w:r>
        <w:rPr>
          <w:rFonts w:hint="default" w:ascii="Times New Roman" w:hAnsi="Times New Roman" w:cs="Times New Roman"/>
          <w:b/>
          <w:bCs/>
          <w:sz w:val="24"/>
          <w:szCs w:val="24"/>
        </w:rPr>
        <w:t>4</w:t>
      </w:r>
      <w:r>
        <w:rPr>
          <w:rFonts w:hint="eastAsia" w:ascii="Times New Roman" w:hAnsi="Times New Roman" w:cs="Times New Roman"/>
          <w:b/>
          <w:bCs/>
          <w:sz w:val="24"/>
          <w:szCs w:val="24"/>
          <w:lang w:val="en-US" w:eastAsia="zh-CN"/>
        </w:rPr>
        <w:t>.</w:t>
      </w:r>
      <w:r>
        <w:rPr>
          <w:rFonts w:hint="default" w:ascii="Times New Roman" w:hAnsi="Times New Roman" w:cs="Times New Roman"/>
          <w:b/>
          <w:bCs/>
          <w:sz w:val="24"/>
          <w:szCs w:val="24"/>
        </w:rPr>
        <w:t xml:space="preserve"> Product Configuration List</w:t>
      </w:r>
    </w:p>
    <w:p w14:paraId="5485C95F">
      <w:pPr>
        <w:spacing w:line="360" w:lineRule="auto"/>
        <w:rPr>
          <w:rFonts w:hint="default" w:ascii="Times New Roman" w:hAnsi="Times New Roman" w:cs="Times New Roman"/>
          <w:sz w:val="24"/>
          <w:szCs w:val="24"/>
        </w:rPr>
      </w:pPr>
      <w:r>
        <w:rPr>
          <w:rFonts w:hint="default" w:ascii="Times New Roman" w:hAnsi="Times New Roman" w:cs="Times New Roman"/>
          <w:sz w:val="24"/>
          <w:szCs w:val="24"/>
          <w:lang w:val="en-US" w:eastAsia="zh-CN"/>
        </w:rPr>
        <w:t>This product consists of a detection host, optional sensors, and related accessories. Detailed configuration is shown in Table 1:</w:t>
      </w:r>
    </w:p>
    <w:p w14:paraId="08457506">
      <w:pPr>
        <w:spacing w:line="360" w:lineRule="auto"/>
        <w:rPr>
          <w:rFonts w:hint="default" w:ascii="Times New Roman" w:hAnsi="Times New Roman" w:cs="Times New Roman"/>
          <w:sz w:val="24"/>
          <w:szCs w:val="24"/>
        </w:rPr>
      </w:pPr>
      <w:r>
        <w:rPr>
          <w:rFonts w:hint="default" w:ascii="Times New Roman" w:hAnsi="Times New Roman" w:cs="Times New Roman"/>
          <w:sz w:val="24"/>
          <w:szCs w:val="24"/>
          <w:lang w:val="en-US" w:eastAsia="zh-CN"/>
        </w:rPr>
        <w:t>Table 1</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4244"/>
        <w:gridCol w:w="1281"/>
        <w:gridCol w:w="881"/>
        <w:gridCol w:w="3700"/>
      </w:tblGrid>
      <w:tr w14:paraId="2ACB7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Header/>
        </w:trPr>
        <w:tc>
          <w:tcPr>
            <w:tcW w:w="0" w:type="auto"/>
            <w:shd w:val="clear" w:color="auto" w:fill="F2F2F2"/>
            <w:tcMar>
              <w:top w:w="120" w:type="dxa"/>
              <w:left w:w="180" w:type="dxa"/>
              <w:bottom w:w="120" w:type="dxa"/>
              <w:right w:w="180" w:type="dxa"/>
            </w:tcMar>
            <w:vAlign w:val="center"/>
          </w:tcPr>
          <w:p w14:paraId="2B209573">
            <w:pPr>
              <w:keepNext w:val="0"/>
              <w:keepLines w:val="0"/>
              <w:widowControl/>
              <w:suppressLineNumbers w:val="0"/>
              <w:spacing w:before="0" w:beforeAutospacing="0" w:after="0" w:afterAutospacing="0" w:line="280" w:lineRule="atLeast"/>
              <w:ind w:left="0" w:right="0" w:firstLine="0"/>
              <w:jc w:val="center"/>
              <w:rPr>
                <w:rFonts w:hint="default" w:ascii="Times New Roman" w:hAnsi="Times New Roman" w:cs="Times New Roman"/>
                <w:b/>
                <w:bCs/>
                <w:color w:val="000000"/>
                <w:sz w:val="24"/>
                <w:szCs w:val="24"/>
              </w:rPr>
            </w:pPr>
            <w:r>
              <w:rPr>
                <w:rFonts w:hint="default" w:ascii="Times New Roman" w:hAnsi="Times New Roman" w:eastAsia="宋体" w:cs="Times New Roman"/>
                <w:b/>
                <w:bCs/>
                <w:color w:val="000000"/>
                <w:kern w:val="0"/>
                <w:sz w:val="24"/>
                <w:szCs w:val="24"/>
                <w:lang w:val="en-US" w:eastAsia="zh-CN" w:bidi="ar"/>
              </w:rPr>
              <w:t>Name</w:t>
            </w:r>
          </w:p>
        </w:tc>
        <w:tc>
          <w:tcPr>
            <w:tcW w:w="0" w:type="auto"/>
            <w:shd w:val="clear" w:color="auto" w:fill="F2F2F2"/>
            <w:tcMar>
              <w:top w:w="120" w:type="dxa"/>
              <w:left w:w="180" w:type="dxa"/>
              <w:bottom w:w="120" w:type="dxa"/>
              <w:right w:w="180" w:type="dxa"/>
            </w:tcMar>
            <w:vAlign w:val="center"/>
          </w:tcPr>
          <w:p w14:paraId="16BED357">
            <w:pPr>
              <w:keepNext w:val="0"/>
              <w:keepLines w:val="0"/>
              <w:widowControl/>
              <w:suppressLineNumbers w:val="0"/>
              <w:spacing w:before="0" w:beforeAutospacing="0" w:after="0" w:afterAutospacing="0" w:line="280" w:lineRule="atLeast"/>
              <w:ind w:left="0" w:right="0" w:firstLine="0"/>
              <w:jc w:val="center"/>
              <w:rPr>
                <w:rFonts w:hint="default" w:ascii="Times New Roman" w:hAnsi="Times New Roman" w:cs="Times New Roman"/>
                <w:b/>
                <w:bCs/>
                <w:color w:val="000000"/>
                <w:sz w:val="24"/>
                <w:szCs w:val="24"/>
              </w:rPr>
            </w:pPr>
            <w:r>
              <w:rPr>
                <w:rFonts w:hint="default" w:ascii="Times New Roman" w:hAnsi="Times New Roman" w:eastAsia="宋体" w:cs="Times New Roman"/>
                <w:b/>
                <w:bCs/>
                <w:color w:val="000000"/>
                <w:kern w:val="0"/>
                <w:sz w:val="24"/>
                <w:szCs w:val="24"/>
                <w:lang w:val="en-US" w:eastAsia="zh-CN" w:bidi="ar"/>
              </w:rPr>
              <w:t>Quantity</w:t>
            </w:r>
          </w:p>
        </w:tc>
        <w:tc>
          <w:tcPr>
            <w:tcW w:w="0" w:type="auto"/>
            <w:shd w:val="clear" w:color="auto" w:fill="F2F2F2"/>
            <w:tcMar>
              <w:top w:w="120" w:type="dxa"/>
              <w:left w:w="180" w:type="dxa"/>
              <w:bottom w:w="120" w:type="dxa"/>
              <w:right w:w="180" w:type="dxa"/>
            </w:tcMar>
            <w:vAlign w:val="center"/>
          </w:tcPr>
          <w:p w14:paraId="763879A0">
            <w:pPr>
              <w:keepNext w:val="0"/>
              <w:keepLines w:val="0"/>
              <w:widowControl/>
              <w:suppressLineNumbers w:val="0"/>
              <w:spacing w:before="0" w:beforeAutospacing="0" w:after="0" w:afterAutospacing="0" w:line="280" w:lineRule="atLeast"/>
              <w:ind w:left="0" w:right="0" w:firstLine="0"/>
              <w:jc w:val="center"/>
              <w:rPr>
                <w:rFonts w:hint="default" w:ascii="Times New Roman" w:hAnsi="Times New Roman" w:cs="Times New Roman"/>
                <w:b/>
                <w:bCs/>
                <w:color w:val="000000"/>
                <w:sz w:val="24"/>
                <w:szCs w:val="24"/>
              </w:rPr>
            </w:pPr>
            <w:r>
              <w:rPr>
                <w:rFonts w:hint="default" w:ascii="Times New Roman" w:hAnsi="Times New Roman" w:eastAsia="宋体" w:cs="Times New Roman"/>
                <w:b/>
                <w:bCs/>
                <w:color w:val="000000"/>
                <w:kern w:val="0"/>
                <w:sz w:val="24"/>
                <w:szCs w:val="24"/>
                <w:lang w:val="en-US" w:eastAsia="zh-CN" w:bidi="ar"/>
              </w:rPr>
              <w:t>Unit</w:t>
            </w:r>
          </w:p>
        </w:tc>
        <w:tc>
          <w:tcPr>
            <w:tcW w:w="0" w:type="auto"/>
            <w:shd w:val="clear" w:color="auto" w:fill="F2F2F2"/>
            <w:tcMar>
              <w:top w:w="120" w:type="dxa"/>
              <w:left w:w="180" w:type="dxa"/>
              <w:bottom w:w="120" w:type="dxa"/>
              <w:right w:w="180" w:type="dxa"/>
            </w:tcMar>
            <w:vAlign w:val="center"/>
          </w:tcPr>
          <w:p w14:paraId="0A46AE99">
            <w:pPr>
              <w:keepNext w:val="0"/>
              <w:keepLines w:val="0"/>
              <w:widowControl/>
              <w:suppressLineNumbers w:val="0"/>
              <w:spacing w:before="0" w:beforeAutospacing="0" w:after="0" w:afterAutospacing="0" w:line="280" w:lineRule="atLeast"/>
              <w:ind w:left="0" w:right="0" w:firstLine="0"/>
              <w:jc w:val="center"/>
              <w:rPr>
                <w:rFonts w:hint="default" w:ascii="Times New Roman" w:hAnsi="Times New Roman" w:cs="Times New Roman"/>
                <w:b/>
                <w:bCs/>
                <w:color w:val="000000"/>
                <w:sz w:val="24"/>
                <w:szCs w:val="24"/>
              </w:rPr>
            </w:pPr>
            <w:r>
              <w:rPr>
                <w:rFonts w:hint="default" w:ascii="Times New Roman" w:hAnsi="Times New Roman" w:eastAsia="宋体" w:cs="Times New Roman"/>
                <w:b/>
                <w:bCs/>
                <w:color w:val="000000"/>
                <w:kern w:val="0"/>
                <w:sz w:val="24"/>
                <w:szCs w:val="24"/>
                <w:lang w:val="en-US" w:eastAsia="zh-CN" w:bidi="ar"/>
              </w:rPr>
              <w:t>Remarks</w:t>
            </w:r>
          </w:p>
        </w:tc>
      </w:tr>
      <w:tr w14:paraId="03FD8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0" w:type="auto"/>
            <w:shd w:val="clear" w:color="auto" w:fill="auto"/>
            <w:tcMar>
              <w:top w:w="120" w:type="dxa"/>
              <w:left w:w="180" w:type="dxa"/>
              <w:bottom w:w="120" w:type="dxa"/>
              <w:right w:w="180" w:type="dxa"/>
            </w:tcMar>
            <w:vAlign w:val="center"/>
          </w:tcPr>
          <w:p w14:paraId="20877F48">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1. Host</w:t>
            </w:r>
          </w:p>
        </w:tc>
        <w:tc>
          <w:tcPr>
            <w:tcW w:w="0" w:type="auto"/>
            <w:shd w:val="clear" w:color="auto" w:fill="auto"/>
            <w:tcMar>
              <w:top w:w="120" w:type="dxa"/>
              <w:left w:w="180" w:type="dxa"/>
              <w:bottom w:w="120" w:type="dxa"/>
              <w:right w:w="180" w:type="dxa"/>
            </w:tcMar>
            <w:vAlign w:val="center"/>
          </w:tcPr>
          <w:p w14:paraId="0E0E48CC">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1</w:t>
            </w:r>
          </w:p>
        </w:tc>
        <w:tc>
          <w:tcPr>
            <w:tcW w:w="0" w:type="auto"/>
            <w:shd w:val="clear" w:color="auto" w:fill="auto"/>
            <w:tcMar>
              <w:top w:w="120" w:type="dxa"/>
              <w:left w:w="180" w:type="dxa"/>
              <w:bottom w:w="120" w:type="dxa"/>
              <w:right w:w="180" w:type="dxa"/>
            </w:tcMar>
            <w:vAlign w:val="center"/>
          </w:tcPr>
          <w:p w14:paraId="092D6D7C">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Unit</w:t>
            </w:r>
          </w:p>
        </w:tc>
        <w:tc>
          <w:tcPr>
            <w:tcW w:w="0" w:type="auto"/>
            <w:shd w:val="clear" w:color="auto" w:fill="auto"/>
            <w:tcMar>
              <w:top w:w="120" w:type="dxa"/>
              <w:left w:w="180" w:type="dxa"/>
              <w:bottom w:w="120" w:type="dxa"/>
              <w:right w:w="180" w:type="dxa"/>
            </w:tcMar>
            <w:vAlign w:val="center"/>
          </w:tcPr>
          <w:p w14:paraId="76BC5D1F">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Built-in TEV and AA ultrasonic sensors</w:t>
            </w:r>
          </w:p>
        </w:tc>
      </w:tr>
      <w:tr w14:paraId="55605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0" w:type="auto"/>
            <w:shd w:val="clear" w:color="auto" w:fill="auto"/>
            <w:tcMar>
              <w:top w:w="120" w:type="dxa"/>
              <w:left w:w="180" w:type="dxa"/>
              <w:bottom w:w="120" w:type="dxa"/>
              <w:right w:w="180" w:type="dxa"/>
            </w:tcMar>
            <w:vAlign w:val="center"/>
          </w:tcPr>
          <w:p w14:paraId="44DD49CE">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2. AA1 External Non-contact Ultrasonic Sensor (Optional)</w:t>
            </w:r>
          </w:p>
        </w:tc>
        <w:tc>
          <w:tcPr>
            <w:tcW w:w="0" w:type="auto"/>
            <w:shd w:val="clear" w:color="auto" w:fill="auto"/>
            <w:tcMar>
              <w:top w:w="120" w:type="dxa"/>
              <w:left w:w="180" w:type="dxa"/>
              <w:bottom w:w="120" w:type="dxa"/>
              <w:right w:w="180" w:type="dxa"/>
            </w:tcMar>
            <w:vAlign w:val="center"/>
          </w:tcPr>
          <w:p w14:paraId="73B60DAE">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1</w:t>
            </w:r>
          </w:p>
        </w:tc>
        <w:tc>
          <w:tcPr>
            <w:tcW w:w="0" w:type="auto"/>
            <w:shd w:val="clear" w:color="auto" w:fill="auto"/>
            <w:tcMar>
              <w:top w:w="120" w:type="dxa"/>
              <w:left w:w="180" w:type="dxa"/>
              <w:bottom w:w="120" w:type="dxa"/>
              <w:right w:w="180" w:type="dxa"/>
            </w:tcMar>
            <w:vAlign w:val="center"/>
          </w:tcPr>
          <w:p w14:paraId="58715149">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Piece</w:t>
            </w:r>
          </w:p>
        </w:tc>
        <w:tc>
          <w:tcPr>
            <w:tcW w:w="0" w:type="auto"/>
            <w:shd w:val="clear" w:color="auto" w:fill="auto"/>
            <w:tcMar>
              <w:top w:w="120" w:type="dxa"/>
              <w:left w:w="180" w:type="dxa"/>
              <w:bottom w:w="120" w:type="dxa"/>
              <w:right w:w="180" w:type="dxa"/>
            </w:tcMar>
            <w:vAlign w:val="center"/>
          </w:tcPr>
          <w:p w14:paraId="18D79070">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For PD detection of switchgears</w:t>
            </w:r>
          </w:p>
        </w:tc>
      </w:tr>
      <w:tr w14:paraId="4A019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0" w:type="auto"/>
            <w:shd w:val="clear" w:color="auto" w:fill="auto"/>
            <w:tcMar>
              <w:top w:w="120" w:type="dxa"/>
              <w:left w:w="180" w:type="dxa"/>
              <w:bottom w:w="120" w:type="dxa"/>
              <w:right w:w="180" w:type="dxa"/>
            </w:tcMar>
            <w:vAlign w:val="center"/>
          </w:tcPr>
          <w:p w14:paraId="1DAD5FE0">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3. AE External Contact Ultrasonic Sensor (Optional)</w:t>
            </w:r>
          </w:p>
        </w:tc>
        <w:tc>
          <w:tcPr>
            <w:tcW w:w="0" w:type="auto"/>
            <w:shd w:val="clear" w:color="auto" w:fill="auto"/>
            <w:tcMar>
              <w:top w:w="120" w:type="dxa"/>
              <w:left w:w="180" w:type="dxa"/>
              <w:bottom w:w="120" w:type="dxa"/>
              <w:right w:w="180" w:type="dxa"/>
            </w:tcMar>
            <w:vAlign w:val="center"/>
          </w:tcPr>
          <w:p w14:paraId="3D534683">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1</w:t>
            </w:r>
          </w:p>
        </w:tc>
        <w:tc>
          <w:tcPr>
            <w:tcW w:w="0" w:type="auto"/>
            <w:shd w:val="clear" w:color="auto" w:fill="auto"/>
            <w:tcMar>
              <w:top w:w="120" w:type="dxa"/>
              <w:left w:w="180" w:type="dxa"/>
              <w:bottom w:w="120" w:type="dxa"/>
              <w:right w:w="180" w:type="dxa"/>
            </w:tcMar>
            <w:vAlign w:val="center"/>
          </w:tcPr>
          <w:p w14:paraId="75E63623">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Piece</w:t>
            </w:r>
          </w:p>
        </w:tc>
        <w:tc>
          <w:tcPr>
            <w:tcW w:w="0" w:type="auto"/>
            <w:shd w:val="clear" w:color="auto" w:fill="auto"/>
            <w:tcMar>
              <w:top w:w="120" w:type="dxa"/>
              <w:left w:w="180" w:type="dxa"/>
              <w:bottom w:w="120" w:type="dxa"/>
              <w:right w:w="180" w:type="dxa"/>
            </w:tcMar>
            <w:vAlign w:val="center"/>
          </w:tcPr>
          <w:p w14:paraId="78BFF4B8">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For PD detection of transformers, GIS, motors, etc.</w:t>
            </w:r>
          </w:p>
        </w:tc>
      </w:tr>
      <w:tr w14:paraId="1C14D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c>
          <w:tcPr>
            <w:tcW w:w="0" w:type="auto"/>
            <w:shd w:val="clear" w:color="auto" w:fill="auto"/>
            <w:tcMar>
              <w:top w:w="120" w:type="dxa"/>
              <w:left w:w="180" w:type="dxa"/>
              <w:bottom w:w="120" w:type="dxa"/>
              <w:right w:w="180" w:type="dxa"/>
            </w:tcMar>
            <w:vAlign w:val="center"/>
          </w:tcPr>
          <w:p w14:paraId="79A1AE6C">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4. AA2 External Focused Ultrasonic Sensor (Optional)</w:t>
            </w:r>
          </w:p>
        </w:tc>
        <w:tc>
          <w:tcPr>
            <w:tcW w:w="0" w:type="auto"/>
            <w:shd w:val="clear" w:color="auto" w:fill="auto"/>
            <w:tcMar>
              <w:top w:w="120" w:type="dxa"/>
              <w:left w:w="180" w:type="dxa"/>
              <w:bottom w:w="120" w:type="dxa"/>
              <w:right w:w="180" w:type="dxa"/>
            </w:tcMar>
            <w:vAlign w:val="center"/>
          </w:tcPr>
          <w:p w14:paraId="7008EFB2">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1</w:t>
            </w:r>
          </w:p>
        </w:tc>
        <w:tc>
          <w:tcPr>
            <w:tcW w:w="0" w:type="auto"/>
            <w:shd w:val="clear" w:color="auto" w:fill="auto"/>
            <w:tcMar>
              <w:top w:w="120" w:type="dxa"/>
              <w:left w:w="180" w:type="dxa"/>
              <w:bottom w:w="120" w:type="dxa"/>
              <w:right w:w="180" w:type="dxa"/>
            </w:tcMar>
            <w:vAlign w:val="center"/>
          </w:tcPr>
          <w:p w14:paraId="6D487236">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Piece</w:t>
            </w:r>
          </w:p>
        </w:tc>
        <w:tc>
          <w:tcPr>
            <w:tcW w:w="0" w:type="auto"/>
            <w:shd w:val="clear" w:color="auto" w:fill="auto"/>
            <w:tcMar>
              <w:top w:w="120" w:type="dxa"/>
              <w:left w:w="180" w:type="dxa"/>
              <w:bottom w:w="120" w:type="dxa"/>
              <w:right w:w="180" w:type="dxa"/>
            </w:tcMar>
            <w:vAlign w:val="center"/>
          </w:tcPr>
          <w:p w14:paraId="146BCB4D">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For PD detection of overhead lines</w:t>
            </w:r>
          </w:p>
        </w:tc>
      </w:tr>
      <w:tr w14:paraId="7C8CE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0" w:type="auto"/>
            <w:shd w:val="clear" w:color="auto" w:fill="auto"/>
            <w:tcMar>
              <w:top w:w="120" w:type="dxa"/>
              <w:left w:w="180" w:type="dxa"/>
              <w:bottom w:w="120" w:type="dxa"/>
              <w:right w:w="180" w:type="dxa"/>
            </w:tcMar>
            <w:vAlign w:val="center"/>
          </w:tcPr>
          <w:p w14:paraId="54F4C01E">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5. HFCT High-Frequency Current Sensor (Optional)</w:t>
            </w:r>
          </w:p>
        </w:tc>
        <w:tc>
          <w:tcPr>
            <w:tcW w:w="0" w:type="auto"/>
            <w:shd w:val="clear" w:color="auto" w:fill="auto"/>
            <w:tcMar>
              <w:top w:w="120" w:type="dxa"/>
              <w:left w:w="180" w:type="dxa"/>
              <w:bottom w:w="120" w:type="dxa"/>
              <w:right w:w="180" w:type="dxa"/>
            </w:tcMar>
            <w:vAlign w:val="center"/>
          </w:tcPr>
          <w:p w14:paraId="71BECA8A">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1</w:t>
            </w:r>
          </w:p>
        </w:tc>
        <w:tc>
          <w:tcPr>
            <w:tcW w:w="0" w:type="auto"/>
            <w:shd w:val="clear" w:color="auto" w:fill="auto"/>
            <w:tcMar>
              <w:top w:w="120" w:type="dxa"/>
              <w:left w:w="180" w:type="dxa"/>
              <w:bottom w:w="120" w:type="dxa"/>
              <w:right w:w="180" w:type="dxa"/>
            </w:tcMar>
            <w:vAlign w:val="center"/>
          </w:tcPr>
          <w:p w14:paraId="224875B8">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Piece</w:t>
            </w:r>
          </w:p>
        </w:tc>
        <w:tc>
          <w:tcPr>
            <w:tcW w:w="0" w:type="auto"/>
            <w:shd w:val="clear" w:color="auto" w:fill="auto"/>
            <w:tcMar>
              <w:top w:w="120" w:type="dxa"/>
              <w:left w:w="180" w:type="dxa"/>
              <w:bottom w:w="120" w:type="dxa"/>
              <w:right w:w="180" w:type="dxa"/>
            </w:tcMar>
            <w:vAlign w:val="center"/>
          </w:tcPr>
          <w:p w14:paraId="64E8DD04">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For PD detection of cables</w:t>
            </w:r>
          </w:p>
        </w:tc>
      </w:tr>
      <w:tr w14:paraId="59DC7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0" w:type="auto"/>
            <w:shd w:val="clear" w:color="auto" w:fill="auto"/>
            <w:tcMar>
              <w:top w:w="120" w:type="dxa"/>
              <w:left w:w="180" w:type="dxa"/>
              <w:bottom w:w="120" w:type="dxa"/>
              <w:right w:w="180" w:type="dxa"/>
            </w:tcMar>
            <w:vAlign w:val="center"/>
          </w:tcPr>
          <w:p w14:paraId="754AD4B6">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6. UHF Ultra-High Frequency Sensor (Optional)</w:t>
            </w:r>
          </w:p>
        </w:tc>
        <w:tc>
          <w:tcPr>
            <w:tcW w:w="0" w:type="auto"/>
            <w:shd w:val="clear" w:color="auto" w:fill="auto"/>
            <w:tcMar>
              <w:top w:w="120" w:type="dxa"/>
              <w:left w:w="180" w:type="dxa"/>
              <w:bottom w:w="120" w:type="dxa"/>
              <w:right w:w="180" w:type="dxa"/>
            </w:tcMar>
            <w:vAlign w:val="center"/>
          </w:tcPr>
          <w:p w14:paraId="52FB3B76">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1</w:t>
            </w:r>
          </w:p>
        </w:tc>
        <w:tc>
          <w:tcPr>
            <w:tcW w:w="0" w:type="auto"/>
            <w:shd w:val="clear" w:color="auto" w:fill="auto"/>
            <w:tcMar>
              <w:top w:w="120" w:type="dxa"/>
              <w:left w:w="180" w:type="dxa"/>
              <w:bottom w:w="120" w:type="dxa"/>
              <w:right w:w="180" w:type="dxa"/>
            </w:tcMar>
            <w:vAlign w:val="center"/>
          </w:tcPr>
          <w:p w14:paraId="33E6718C">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Piece</w:t>
            </w:r>
          </w:p>
        </w:tc>
        <w:tc>
          <w:tcPr>
            <w:tcW w:w="0" w:type="auto"/>
            <w:shd w:val="clear" w:color="auto" w:fill="auto"/>
            <w:tcMar>
              <w:top w:w="120" w:type="dxa"/>
              <w:left w:w="180" w:type="dxa"/>
              <w:bottom w:w="120" w:type="dxa"/>
              <w:right w:w="180" w:type="dxa"/>
            </w:tcMar>
            <w:vAlign w:val="center"/>
          </w:tcPr>
          <w:p w14:paraId="7924D6AB">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For PD detection of GIS</w:t>
            </w:r>
          </w:p>
        </w:tc>
      </w:tr>
      <w:tr w14:paraId="125634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0" w:type="auto"/>
            <w:shd w:val="clear" w:color="auto" w:fill="auto"/>
            <w:tcMar>
              <w:top w:w="120" w:type="dxa"/>
              <w:left w:w="180" w:type="dxa"/>
              <w:bottom w:w="120" w:type="dxa"/>
              <w:right w:w="180" w:type="dxa"/>
            </w:tcMar>
            <w:vAlign w:val="center"/>
          </w:tcPr>
          <w:p w14:paraId="6A147616">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7. Test Cable</w:t>
            </w:r>
          </w:p>
        </w:tc>
        <w:tc>
          <w:tcPr>
            <w:tcW w:w="0" w:type="auto"/>
            <w:shd w:val="clear" w:color="auto" w:fill="auto"/>
            <w:tcMar>
              <w:top w:w="120" w:type="dxa"/>
              <w:left w:w="180" w:type="dxa"/>
              <w:bottom w:w="120" w:type="dxa"/>
              <w:right w:w="180" w:type="dxa"/>
            </w:tcMar>
            <w:vAlign w:val="center"/>
          </w:tcPr>
          <w:p w14:paraId="3931BBAB">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1</w:t>
            </w:r>
          </w:p>
        </w:tc>
        <w:tc>
          <w:tcPr>
            <w:tcW w:w="0" w:type="auto"/>
            <w:shd w:val="clear" w:color="auto" w:fill="auto"/>
            <w:tcMar>
              <w:top w:w="120" w:type="dxa"/>
              <w:left w:w="180" w:type="dxa"/>
              <w:bottom w:w="120" w:type="dxa"/>
              <w:right w:w="180" w:type="dxa"/>
            </w:tcMar>
            <w:vAlign w:val="center"/>
          </w:tcPr>
          <w:p w14:paraId="05E827FE">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Set</w:t>
            </w:r>
          </w:p>
        </w:tc>
        <w:tc>
          <w:tcPr>
            <w:tcW w:w="0" w:type="auto"/>
            <w:shd w:val="clear" w:color="auto" w:fill="auto"/>
            <w:tcMar>
              <w:top w:w="120" w:type="dxa"/>
              <w:left w:w="180" w:type="dxa"/>
              <w:bottom w:w="120" w:type="dxa"/>
              <w:right w:w="180" w:type="dxa"/>
            </w:tcMar>
            <w:vAlign w:val="center"/>
          </w:tcPr>
          <w:p w14:paraId="7D74CCE9">
            <w:pPr>
              <w:jc w:val="left"/>
              <w:rPr>
                <w:rFonts w:hint="default" w:ascii="Times New Roman" w:hAnsi="Times New Roman" w:cs="Times New Roman"/>
                <w:sz w:val="24"/>
                <w:szCs w:val="24"/>
              </w:rPr>
            </w:pPr>
          </w:p>
        </w:tc>
      </w:tr>
      <w:tr w14:paraId="01E78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0" w:type="auto"/>
            <w:shd w:val="clear" w:color="auto" w:fill="auto"/>
            <w:tcMar>
              <w:top w:w="120" w:type="dxa"/>
              <w:left w:w="180" w:type="dxa"/>
              <w:bottom w:w="120" w:type="dxa"/>
              <w:right w:w="180" w:type="dxa"/>
            </w:tcMar>
            <w:vAlign w:val="center"/>
          </w:tcPr>
          <w:p w14:paraId="6DBB06CC">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8. Host Charger + Charging Cable</w:t>
            </w:r>
          </w:p>
        </w:tc>
        <w:tc>
          <w:tcPr>
            <w:tcW w:w="0" w:type="auto"/>
            <w:shd w:val="clear" w:color="auto" w:fill="auto"/>
            <w:tcMar>
              <w:top w:w="120" w:type="dxa"/>
              <w:left w:w="180" w:type="dxa"/>
              <w:bottom w:w="120" w:type="dxa"/>
              <w:right w:w="180" w:type="dxa"/>
            </w:tcMar>
            <w:vAlign w:val="center"/>
          </w:tcPr>
          <w:p w14:paraId="4480EF2D">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1</w:t>
            </w:r>
          </w:p>
        </w:tc>
        <w:tc>
          <w:tcPr>
            <w:tcW w:w="0" w:type="auto"/>
            <w:shd w:val="clear" w:color="auto" w:fill="auto"/>
            <w:tcMar>
              <w:top w:w="120" w:type="dxa"/>
              <w:left w:w="180" w:type="dxa"/>
              <w:bottom w:w="120" w:type="dxa"/>
              <w:right w:w="180" w:type="dxa"/>
            </w:tcMar>
            <w:vAlign w:val="center"/>
          </w:tcPr>
          <w:p w14:paraId="33377A27">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Set</w:t>
            </w:r>
          </w:p>
        </w:tc>
        <w:tc>
          <w:tcPr>
            <w:tcW w:w="0" w:type="auto"/>
            <w:shd w:val="clear" w:color="auto" w:fill="auto"/>
            <w:tcMar>
              <w:top w:w="120" w:type="dxa"/>
              <w:left w:w="180" w:type="dxa"/>
              <w:bottom w:w="120" w:type="dxa"/>
              <w:right w:w="180" w:type="dxa"/>
            </w:tcMar>
            <w:vAlign w:val="center"/>
          </w:tcPr>
          <w:p w14:paraId="69061AF6">
            <w:pPr>
              <w:jc w:val="left"/>
              <w:rPr>
                <w:rFonts w:hint="default" w:ascii="Times New Roman" w:hAnsi="Times New Roman" w:cs="Times New Roman"/>
                <w:sz w:val="24"/>
                <w:szCs w:val="24"/>
              </w:rPr>
            </w:pPr>
          </w:p>
        </w:tc>
      </w:tr>
      <w:tr w14:paraId="49A98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0" w:type="auto"/>
            <w:shd w:val="clear" w:color="auto" w:fill="auto"/>
            <w:tcMar>
              <w:top w:w="120" w:type="dxa"/>
              <w:left w:w="180" w:type="dxa"/>
              <w:bottom w:w="120" w:type="dxa"/>
              <w:right w:w="180" w:type="dxa"/>
            </w:tcMar>
            <w:vAlign w:val="center"/>
          </w:tcPr>
          <w:p w14:paraId="44BB4B43">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9. Headphone</w:t>
            </w:r>
          </w:p>
        </w:tc>
        <w:tc>
          <w:tcPr>
            <w:tcW w:w="0" w:type="auto"/>
            <w:shd w:val="clear" w:color="auto" w:fill="auto"/>
            <w:tcMar>
              <w:top w:w="120" w:type="dxa"/>
              <w:left w:w="180" w:type="dxa"/>
              <w:bottom w:w="120" w:type="dxa"/>
              <w:right w:w="180" w:type="dxa"/>
            </w:tcMar>
            <w:vAlign w:val="center"/>
          </w:tcPr>
          <w:p w14:paraId="62B48D62">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1</w:t>
            </w:r>
          </w:p>
        </w:tc>
        <w:tc>
          <w:tcPr>
            <w:tcW w:w="0" w:type="auto"/>
            <w:shd w:val="clear" w:color="auto" w:fill="auto"/>
            <w:tcMar>
              <w:top w:w="120" w:type="dxa"/>
              <w:left w:w="180" w:type="dxa"/>
              <w:bottom w:w="120" w:type="dxa"/>
              <w:right w:w="180" w:type="dxa"/>
            </w:tcMar>
            <w:vAlign w:val="center"/>
          </w:tcPr>
          <w:p w14:paraId="0BAE4674">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Piece</w:t>
            </w:r>
          </w:p>
        </w:tc>
        <w:tc>
          <w:tcPr>
            <w:tcW w:w="0" w:type="auto"/>
            <w:shd w:val="clear" w:color="auto" w:fill="auto"/>
            <w:tcMar>
              <w:top w:w="120" w:type="dxa"/>
              <w:left w:w="180" w:type="dxa"/>
              <w:bottom w:w="120" w:type="dxa"/>
              <w:right w:w="180" w:type="dxa"/>
            </w:tcMar>
            <w:vAlign w:val="center"/>
          </w:tcPr>
          <w:p w14:paraId="20632769">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For monitoring discharge sounds</w:t>
            </w:r>
          </w:p>
        </w:tc>
      </w:tr>
      <w:tr w14:paraId="70BA6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0" w:type="auto"/>
            <w:shd w:val="clear" w:color="auto" w:fill="auto"/>
            <w:tcMar>
              <w:top w:w="120" w:type="dxa"/>
              <w:left w:w="180" w:type="dxa"/>
              <w:bottom w:w="120" w:type="dxa"/>
              <w:right w:w="180" w:type="dxa"/>
            </w:tcMar>
            <w:vAlign w:val="center"/>
          </w:tcPr>
          <w:p w14:paraId="712530FF">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10. Coupling Agent (Optional)</w:t>
            </w:r>
          </w:p>
        </w:tc>
        <w:tc>
          <w:tcPr>
            <w:tcW w:w="0" w:type="auto"/>
            <w:shd w:val="clear" w:color="auto" w:fill="auto"/>
            <w:tcMar>
              <w:top w:w="120" w:type="dxa"/>
              <w:left w:w="180" w:type="dxa"/>
              <w:bottom w:w="120" w:type="dxa"/>
              <w:right w:w="180" w:type="dxa"/>
            </w:tcMar>
            <w:vAlign w:val="center"/>
          </w:tcPr>
          <w:p w14:paraId="5DB5E2E7">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1</w:t>
            </w:r>
          </w:p>
        </w:tc>
        <w:tc>
          <w:tcPr>
            <w:tcW w:w="0" w:type="auto"/>
            <w:shd w:val="clear" w:color="auto" w:fill="auto"/>
            <w:tcMar>
              <w:top w:w="120" w:type="dxa"/>
              <w:left w:w="180" w:type="dxa"/>
              <w:bottom w:w="120" w:type="dxa"/>
              <w:right w:w="180" w:type="dxa"/>
            </w:tcMar>
            <w:vAlign w:val="center"/>
          </w:tcPr>
          <w:p w14:paraId="71C9B6B2">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Piece</w:t>
            </w:r>
          </w:p>
        </w:tc>
        <w:tc>
          <w:tcPr>
            <w:tcW w:w="0" w:type="auto"/>
            <w:shd w:val="clear" w:color="auto" w:fill="auto"/>
            <w:tcMar>
              <w:top w:w="120" w:type="dxa"/>
              <w:left w:w="180" w:type="dxa"/>
              <w:bottom w:w="120" w:type="dxa"/>
              <w:right w:w="180" w:type="dxa"/>
            </w:tcMar>
            <w:vAlign w:val="center"/>
          </w:tcPr>
          <w:p w14:paraId="19E7DE53">
            <w:pPr>
              <w:jc w:val="left"/>
              <w:rPr>
                <w:rFonts w:hint="default" w:ascii="Times New Roman" w:hAnsi="Times New Roman" w:cs="Times New Roman"/>
                <w:sz w:val="24"/>
                <w:szCs w:val="24"/>
              </w:rPr>
            </w:pPr>
          </w:p>
        </w:tc>
      </w:tr>
      <w:tr w14:paraId="0E806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0" w:type="auto"/>
            <w:shd w:val="clear" w:color="auto" w:fill="auto"/>
            <w:tcMar>
              <w:top w:w="120" w:type="dxa"/>
              <w:left w:w="180" w:type="dxa"/>
              <w:bottom w:w="120" w:type="dxa"/>
              <w:right w:w="180" w:type="dxa"/>
            </w:tcMar>
            <w:vAlign w:val="center"/>
          </w:tcPr>
          <w:p w14:paraId="421AE6C1">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11. SD Card + Card Reader</w:t>
            </w:r>
          </w:p>
        </w:tc>
        <w:tc>
          <w:tcPr>
            <w:tcW w:w="0" w:type="auto"/>
            <w:shd w:val="clear" w:color="auto" w:fill="auto"/>
            <w:tcMar>
              <w:top w:w="120" w:type="dxa"/>
              <w:left w:w="180" w:type="dxa"/>
              <w:bottom w:w="120" w:type="dxa"/>
              <w:right w:w="180" w:type="dxa"/>
            </w:tcMar>
            <w:vAlign w:val="center"/>
          </w:tcPr>
          <w:p w14:paraId="328CD5A7">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1</w:t>
            </w:r>
          </w:p>
        </w:tc>
        <w:tc>
          <w:tcPr>
            <w:tcW w:w="0" w:type="auto"/>
            <w:shd w:val="clear" w:color="auto" w:fill="auto"/>
            <w:tcMar>
              <w:top w:w="120" w:type="dxa"/>
              <w:left w:w="180" w:type="dxa"/>
              <w:bottom w:w="120" w:type="dxa"/>
              <w:right w:w="180" w:type="dxa"/>
            </w:tcMar>
            <w:vAlign w:val="center"/>
          </w:tcPr>
          <w:p w14:paraId="64AAC27E">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Set</w:t>
            </w:r>
          </w:p>
        </w:tc>
        <w:tc>
          <w:tcPr>
            <w:tcW w:w="0" w:type="auto"/>
            <w:shd w:val="clear" w:color="auto" w:fill="auto"/>
            <w:tcMar>
              <w:top w:w="120" w:type="dxa"/>
              <w:left w:w="180" w:type="dxa"/>
              <w:bottom w:w="120" w:type="dxa"/>
              <w:right w:w="180" w:type="dxa"/>
            </w:tcMar>
            <w:vAlign w:val="center"/>
          </w:tcPr>
          <w:p w14:paraId="493BDB4A">
            <w:pPr>
              <w:jc w:val="left"/>
              <w:rPr>
                <w:rFonts w:hint="default" w:ascii="Times New Roman" w:hAnsi="Times New Roman" w:cs="Times New Roman"/>
                <w:sz w:val="24"/>
                <w:szCs w:val="24"/>
              </w:rPr>
            </w:pPr>
          </w:p>
        </w:tc>
      </w:tr>
      <w:tr w14:paraId="3E910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0" w:type="auto"/>
            <w:shd w:val="clear" w:color="auto" w:fill="auto"/>
            <w:tcMar>
              <w:top w:w="120" w:type="dxa"/>
              <w:left w:w="180" w:type="dxa"/>
              <w:bottom w:w="120" w:type="dxa"/>
              <w:right w:w="180" w:type="dxa"/>
            </w:tcMar>
            <w:vAlign w:val="center"/>
          </w:tcPr>
          <w:p w14:paraId="0036487C">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12. User Manual</w:t>
            </w:r>
          </w:p>
        </w:tc>
        <w:tc>
          <w:tcPr>
            <w:tcW w:w="0" w:type="auto"/>
            <w:shd w:val="clear" w:color="auto" w:fill="auto"/>
            <w:tcMar>
              <w:top w:w="120" w:type="dxa"/>
              <w:left w:w="180" w:type="dxa"/>
              <w:bottom w:w="120" w:type="dxa"/>
              <w:right w:w="180" w:type="dxa"/>
            </w:tcMar>
            <w:vAlign w:val="center"/>
          </w:tcPr>
          <w:p w14:paraId="1D00B551">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1</w:t>
            </w:r>
          </w:p>
        </w:tc>
        <w:tc>
          <w:tcPr>
            <w:tcW w:w="0" w:type="auto"/>
            <w:shd w:val="clear" w:color="auto" w:fill="auto"/>
            <w:tcMar>
              <w:top w:w="120" w:type="dxa"/>
              <w:left w:w="180" w:type="dxa"/>
              <w:bottom w:w="120" w:type="dxa"/>
              <w:right w:w="180" w:type="dxa"/>
            </w:tcMar>
            <w:vAlign w:val="center"/>
          </w:tcPr>
          <w:p w14:paraId="5637EFD7">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Copy</w:t>
            </w:r>
          </w:p>
        </w:tc>
        <w:tc>
          <w:tcPr>
            <w:tcW w:w="0" w:type="auto"/>
            <w:shd w:val="clear" w:color="auto" w:fill="auto"/>
            <w:tcMar>
              <w:top w:w="120" w:type="dxa"/>
              <w:left w:w="180" w:type="dxa"/>
              <w:bottom w:w="120" w:type="dxa"/>
              <w:right w:w="180" w:type="dxa"/>
            </w:tcMar>
            <w:vAlign w:val="center"/>
          </w:tcPr>
          <w:p w14:paraId="35D8F329">
            <w:pPr>
              <w:jc w:val="left"/>
              <w:rPr>
                <w:rFonts w:hint="default" w:ascii="Times New Roman" w:hAnsi="Times New Roman" w:cs="Times New Roman"/>
                <w:sz w:val="24"/>
                <w:szCs w:val="24"/>
              </w:rPr>
            </w:pPr>
          </w:p>
        </w:tc>
      </w:tr>
      <w:tr w14:paraId="4CE64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c>
          <w:tcPr>
            <w:tcW w:w="0" w:type="auto"/>
            <w:shd w:val="clear" w:color="auto" w:fill="auto"/>
            <w:tcMar>
              <w:top w:w="120" w:type="dxa"/>
              <w:left w:w="180" w:type="dxa"/>
              <w:bottom w:w="120" w:type="dxa"/>
              <w:right w:w="180" w:type="dxa"/>
            </w:tcMar>
            <w:vAlign w:val="center"/>
          </w:tcPr>
          <w:p w14:paraId="245C8633">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13. Factory Inspection Report</w:t>
            </w:r>
          </w:p>
        </w:tc>
        <w:tc>
          <w:tcPr>
            <w:tcW w:w="0" w:type="auto"/>
            <w:shd w:val="clear" w:color="auto" w:fill="auto"/>
            <w:tcMar>
              <w:top w:w="120" w:type="dxa"/>
              <w:left w:w="180" w:type="dxa"/>
              <w:bottom w:w="120" w:type="dxa"/>
              <w:right w:w="180" w:type="dxa"/>
            </w:tcMar>
            <w:vAlign w:val="center"/>
          </w:tcPr>
          <w:p w14:paraId="324EEE36">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1</w:t>
            </w:r>
          </w:p>
        </w:tc>
        <w:tc>
          <w:tcPr>
            <w:tcW w:w="0" w:type="auto"/>
            <w:shd w:val="clear" w:color="auto" w:fill="auto"/>
            <w:tcMar>
              <w:top w:w="120" w:type="dxa"/>
              <w:left w:w="180" w:type="dxa"/>
              <w:bottom w:w="120" w:type="dxa"/>
              <w:right w:w="180" w:type="dxa"/>
            </w:tcMar>
            <w:vAlign w:val="center"/>
          </w:tcPr>
          <w:p w14:paraId="6895C62F">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Copy</w:t>
            </w:r>
          </w:p>
        </w:tc>
        <w:tc>
          <w:tcPr>
            <w:tcW w:w="0" w:type="auto"/>
            <w:shd w:val="clear" w:color="auto" w:fill="auto"/>
            <w:tcMar>
              <w:top w:w="120" w:type="dxa"/>
              <w:left w:w="180" w:type="dxa"/>
              <w:bottom w:w="120" w:type="dxa"/>
              <w:right w:w="180" w:type="dxa"/>
            </w:tcMar>
            <w:vAlign w:val="center"/>
          </w:tcPr>
          <w:p w14:paraId="49846649">
            <w:pPr>
              <w:jc w:val="left"/>
              <w:rPr>
                <w:rFonts w:hint="default" w:ascii="Times New Roman" w:hAnsi="Times New Roman" w:cs="Times New Roman"/>
                <w:sz w:val="24"/>
                <w:szCs w:val="24"/>
              </w:rPr>
            </w:pPr>
          </w:p>
        </w:tc>
      </w:tr>
      <w:tr w14:paraId="65487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0" w:type="auto"/>
            <w:shd w:val="clear" w:color="auto" w:fill="auto"/>
            <w:tcMar>
              <w:top w:w="120" w:type="dxa"/>
              <w:left w:w="180" w:type="dxa"/>
              <w:bottom w:w="120" w:type="dxa"/>
              <w:right w:w="180" w:type="dxa"/>
            </w:tcMar>
            <w:vAlign w:val="center"/>
          </w:tcPr>
          <w:p w14:paraId="28C45A7B">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14. Certificate of Conformity</w:t>
            </w:r>
          </w:p>
        </w:tc>
        <w:tc>
          <w:tcPr>
            <w:tcW w:w="0" w:type="auto"/>
            <w:shd w:val="clear" w:color="auto" w:fill="auto"/>
            <w:tcMar>
              <w:top w:w="120" w:type="dxa"/>
              <w:left w:w="180" w:type="dxa"/>
              <w:bottom w:w="120" w:type="dxa"/>
              <w:right w:w="180" w:type="dxa"/>
            </w:tcMar>
            <w:vAlign w:val="center"/>
          </w:tcPr>
          <w:p w14:paraId="144A772A">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1</w:t>
            </w:r>
          </w:p>
        </w:tc>
        <w:tc>
          <w:tcPr>
            <w:tcW w:w="0" w:type="auto"/>
            <w:shd w:val="clear" w:color="auto" w:fill="auto"/>
            <w:tcMar>
              <w:top w:w="120" w:type="dxa"/>
              <w:left w:w="180" w:type="dxa"/>
              <w:bottom w:w="120" w:type="dxa"/>
              <w:right w:w="180" w:type="dxa"/>
            </w:tcMar>
            <w:vAlign w:val="center"/>
          </w:tcPr>
          <w:p w14:paraId="510A2BCC">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Piece</w:t>
            </w:r>
          </w:p>
        </w:tc>
        <w:tc>
          <w:tcPr>
            <w:tcW w:w="0" w:type="auto"/>
            <w:shd w:val="clear" w:color="auto" w:fill="auto"/>
            <w:tcMar>
              <w:top w:w="120" w:type="dxa"/>
              <w:left w:w="180" w:type="dxa"/>
              <w:bottom w:w="120" w:type="dxa"/>
              <w:right w:w="180" w:type="dxa"/>
            </w:tcMar>
            <w:vAlign w:val="center"/>
          </w:tcPr>
          <w:p w14:paraId="57C0E1BD">
            <w:pPr>
              <w:jc w:val="left"/>
              <w:rPr>
                <w:rFonts w:hint="default" w:ascii="Times New Roman" w:hAnsi="Times New Roman" w:cs="Times New Roman"/>
                <w:sz w:val="24"/>
                <w:szCs w:val="24"/>
              </w:rPr>
            </w:pPr>
          </w:p>
        </w:tc>
      </w:tr>
      <w:tr w14:paraId="59E5B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0" w:type="auto"/>
            <w:shd w:val="clear" w:color="auto" w:fill="auto"/>
            <w:tcMar>
              <w:top w:w="120" w:type="dxa"/>
              <w:left w:w="180" w:type="dxa"/>
              <w:bottom w:w="120" w:type="dxa"/>
              <w:right w:w="180" w:type="dxa"/>
            </w:tcMar>
            <w:vAlign w:val="center"/>
          </w:tcPr>
          <w:p w14:paraId="06A505BD">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15. Warranty Card</w:t>
            </w:r>
          </w:p>
        </w:tc>
        <w:tc>
          <w:tcPr>
            <w:tcW w:w="0" w:type="auto"/>
            <w:shd w:val="clear" w:color="auto" w:fill="auto"/>
            <w:tcMar>
              <w:top w:w="120" w:type="dxa"/>
              <w:left w:w="180" w:type="dxa"/>
              <w:bottom w:w="120" w:type="dxa"/>
              <w:right w:w="180" w:type="dxa"/>
            </w:tcMar>
            <w:vAlign w:val="center"/>
          </w:tcPr>
          <w:p w14:paraId="1669029A">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1</w:t>
            </w:r>
          </w:p>
        </w:tc>
        <w:tc>
          <w:tcPr>
            <w:tcW w:w="0" w:type="auto"/>
            <w:shd w:val="clear" w:color="auto" w:fill="auto"/>
            <w:tcMar>
              <w:top w:w="120" w:type="dxa"/>
              <w:left w:w="180" w:type="dxa"/>
              <w:bottom w:w="120" w:type="dxa"/>
              <w:right w:w="180" w:type="dxa"/>
            </w:tcMar>
            <w:vAlign w:val="center"/>
          </w:tcPr>
          <w:p w14:paraId="7F901F11">
            <w:pPr>
              <w:keepNext w:val="0"/>
              <w:keepLines w:val="0"/>
              <w:widowControl/>
              <w:suppressLineNumbers w:val="0"/>
              <w:spacing w:before="0" w:beforeAutospacing="0" w:after="0" w:afterAutospacing="0" w:line="280" w:lineRule="atLeast"/>
              <w:ind w:left="0" w:right="0" w:firstLine="0"/>
              <w:jc w:val="left"/>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bidi="ar"/>
              </w:rPr>
              <w:t>Piece</w:t>
            </w:r>
          </w:p>
        </w:tc>
        <w:tc>
          <w:tcPr>
            <w:tcW w:w="0" w:type="auto"/>
            <w:shd w:val="clear" w:color="auto" w:fill="auto"/>
            <w:tcMar>
              <w:top w:w="120" w:type="dxa"/>
              <w:left w:w="180" w:type="dxa"/>
              <w:bottom w:w="120" w:type="dxa"/>
              <w:right w:w="180" w:type="dxa"/>
            </w:tcMar>
            <w:vAlign w:val="center"/>
          </w:tcPr>
          <w:p w14:paraId="7EEDD5FC">
            <w:pPr>
              <w:jc w:val="left"/>
              <w:rPr>
                <w:rFonts w:hint="default" w:ascii="Times New Roman" w:hAnsi="Times New Roman" w:cs="Times New Roman"/>
                <w:sz w:val="24"/>
                <w:szCs w:val="24"/>
              </w:rPr>
            </w:pPr>
          </w:p>
        </w:tc>
      </w:tr>
    </w:tbl>
    <w:p w14:paraId="10B264FF">
      <w:pPr>
        <w:widowControl w:val="0"/>
        <w:numPr>
          <w:ilvl w:val="0"/>
          <w:numId w:val="0"/>
        </w:numPr>
        <w:spacing w:line="240" w:lineRule="auto"/>
        <w:jc w:val="both"/>
        <w:rPr>
          <w:rFonts w:hint="default" w:ascii="Times New Roman" w:hAnsi="Times New Roman" w:eastAsia="宋体" w:cs="Times New Roman"/>
          <w:b/>
          <w:bCs/>
          <w:i w:val="0"/>
          <w:iCs w:val="0"/>
          <w:caps w:val="0"/>
          <w:color w:val="1C1F23"/>
          <w:spacing w:val="0"/>
          <w:sz w:val="24"/>
          <w:szCs w:val="24"/>
          <w:shd w:val="clear" w:fill="FFFFFF"/>
          <w:lang w:eastAsia="zh-CN"/>
        </w:rPr>
      </w:pPr>
    </w:p>
    <w:sectPr>
      <w:headerReference r:id="rId3" w:type="default"/>
      <w:footerReference r:id="rId4"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B0E72F">
    <w:pPr>
      <w:pStyle w:val="4"/>
      <w:pBdr>
        <w:top w:val="single" w:color="auto" w:sz="4" w:space="1"/>
      </w:pBdr>
      <w:ind w:left="2521" w:hanging="2160" w:hangingChars="1200"/>
      <w:jc w:val="center"/>
      <w:rPr>
        <w:rFonts w:hint="default" w:ascii="Times New Roman" w:hAnsi="Times New Roman" w:eastAsia="等线" w:cs="Times New Roman"/>
        <w:sz w:val="18"/>
        <w:szCs w:val="18"/>
        <w:u w:val="none"/>
        <w:lang w:val="en-US" w:eastAsia="zh-CN"/>
      </w:rPr>
    </w:pPr>
    <w:r>
      <w:rPr>
        <w:rStyle w:val="10"/>
        <w:rFonts w:hint="eastAsia" w:ascii="Tahoma" w:hAnsi="Tahoma" w:eastAsia="宋体" w:cs="Tahoma"/>
        <w:color w:val="auto"/>
        <w:kern w:val="2"/>
        <w:sz w:val="18"/>
        <w:szCs w:val="18"/>
        <w:u w:val="none"/>
        <w:lang w:val="en-US" w:eastAsia="zh-CN" w:bidi="ar-SA"/>
      </w:rPr>
      <w:t xml:space="preserve"> </w:t>
    </w:r>
    <w:r>
      <w:rPr>
        <w:rStyle w:val="10"/>
        <w:rFonts w:hint="default" w:ascii="Tahoma" w:hAnsi="Tahoma" w:eastAsia="宋体" w:cs="Tahoma"/>
        <w:color w:val="auto"/>
        <w:kern w:val="2"/>
        <w:sz w:val="18"/>
        <w:szCs w:val="18"/>
        <w:u w:val="none"/>
        <w:lang w:val="en-GB" w:eastAsia="zh-CN" w:bidi="ar-SA"/>
      </w:rPr>
      <w:t>No. 500</w:t>
    </w:r>
    <w:r>
      <w:rPr>
        <w:rStyle w:val="10"/>
        <w:rFonts w:hint="eastAsia" w:ascii="Tahoma" w:hAnsi="Tahoma" w:eastAsia="宋体" w:cs="Tahoma"/>
        <w:color w:val="auto"/>
        <w:kern w:val="2"/>
        <w:sz w:val="18"/>
        <w:szCs w:val="18"/>
        <w:u w:val="none"/>
        <w:lang w:val="en-US" w:eastAsia="zh-CN" w:bidi="ar-SA"/>
      </w:rPr>
      <w:t xml:space="preserve">, </w:t>
    </w:r>
    <w:r>
      <w:rPr>
        <w:rStyle w:val="10"/>
        <w:rFonts w:hint="default" w:ascii="Tahoma" w:hAnsi="Tahoma" w:eastAsia="宋体" w:cs="Tahoma"/>
        <w:color w:val="auto"/>
        <w:kern w:val="2"/>
        <w:sz w:val="18"/>
        <w:szCs w:val="18"/>
        <w:u w:val="none"/>
        <w:lang w:val="en-GB" w:eastAsia="zh-CN" w:bidi="ar-SA"/>
      </w:rPr>
      <w:t>Jianyun Road</w:t>
    </w:r>
    <w:r>
      <w:rPr>
        <w:rStyle w:val="10"/>
        <w:rFonts w:hint="eastAsia" w:ascii="Tahoma" w:hAnsi="Tahoma" w:eastAsia="宋体" w:cs="Tahoma"/>
        <w:color w:val="auto"/>
        <w:kern w:val="2"/>
        <w:sz w:val="18"/>
        <w:szCs w:val="18"/>
        <w:u w:val="none"/>
        <w:lang w:val="en-US" w:eastAsia="zh-CN" w:bidi="ar-SA"/>
      </w:rPr>
      <w:t xml:space="preserve">, </w:t>
    </w:r>
    <w:r>
      <w:rPr>
        <w:rStyle w:val="10"/>
        <w:rFonts w:hint="default" w:ascii="Tahoma" w:hAnsi="Tahoma" w:eastAsia="宋体" w:cs="Tahoma"/>
        <w:color w:val="auto"/>
        <w:kern w:val="2"/>
        <w:sz w:val="18"/>
        <w:szCs w:val="18"/>
        <w:u w:val="none"/>
        <w:lang w:val="en-GB" w:eastAsia="zh-CN" w:bidi="ar-SA"/>
      </w:rPr>
      <w:t>Pudong New District</w:t>
    </w:r>
    <w:r>
      <w:rPr>
        <w:rStyle w:val="10"/>
        <w:rFonts w:hint="eastAsia" w:ascii="Tahoma" w:hAnsi="Tahoma" w:eastAsia="宋体" w:cs="Tahoma"/>
        <w:color w:val="auto"/>
        <w:kern w:val="2"/>
        <w:sz w:val="18"/>
        <w:szCs w:val="18"/>
        <w:u w:val="none"/>
        <w:lang w:val="en-US" w:eastAsia="zh-CN" w:bidi="ar-SA"/>
      </w:rPr>
      <w:t xml:space="preserve">, </w:t>
    </w:r>
    <w:r>
      <w:rPr>
        <w:rStyle w:val="10"/>
        <w:rFonts w:hint="default" w:ascii="Tahoma" w:hAnsi="Tahoma" w:eastAsia="宋体" w:cs="Tahoma"/>
        <w:color w:val="auto"/>
        <w:kern w:val="2"/>
        <w:sz w:val="18"/>
        <w:szCs w:val="18"/>
        <w:u w:val="none"/>
        <w:lang w:val="en-GB" w:eastAsia="zh-CN" w:bidi="ar-SA"/>
      </w:rPr>
      <w:t>Shanghai</w:t>
    </w:r>
    <w:r>
      <w:rPr>
        <w:rStyle w:val="10"/>
        <w:rFonts w:hint="eastAsia" w:ascii="Tahoma" w:hAnsi="Tahoma" w:eastAsia="宋体" w:cs="Tahoma"/>
        <w:color w:val="auto"/>
        <w:kern w:val="2"/>
        <w:sz w:val="18"/>
        <w:szCs w:val="18"/>
        <w:u w:val="none"/>
        <w:lang w:val="en-US" w:eastAsia="zh-CN" w:bidi="ar-SA"/>
      </w:rPr>
      <w:t xml:space="preserve">   </w:t>
    </w:r>
    <w:r>
      <w:rPr>
        <w:rStyle w:val="10"/>
        <w:rFonts w:hint="default" w:ascii="Tahoma" w:hAnsi="Tahoma" w:eastAsia="宋体" w:cs="Tahoma"/>
        <w:color w:val="auto"/>
        <w:kern w:val="2"/>
        <w:sz w:val="18"/>
        <w:szCs w:val="18"/>
        <w:u w:val="none"/>
        <w:lang w:val="en-US" w:eastAsia="zh-CN" w:bidi="ar-SA"/>
      </w:rPr>
      <w:t>Whats</w:t>
    </w:r>
    <w:r>
      <w:rPr>
        <w:rStyle w:val="10"/>
        <w:rFonts w:hint="eastAsia" w:ascii="Tahoma" w:hAnsi="Tahoma" w:eastAsia="宋体" w:cs="Tahoma"/>
        <w:color w:val="auto"/>
        <w:kern w:val="2"/>
        <w:sz w:val="18"/>
        <w:szCs w:val="18"/>
        <w:u w:val="none"/>
        <w:lang w:val="en-US" w:eastAsia="zh-CN" w:bidi="ar-SA"/>
      </w:rPr>
      <w:t>a</w:t>
    </w:r>
    <w:r>
      <w:rPr>
        <w:rStyle w:val="10"/>
        <w:rFonts w:hint="default" w:ascii="Tahoma" w:hAnsi="Tahoma" w:eastAsia="宋体" w:cs="Tahoma"/>
        <w:color w:val="auto"/>
        <w:kern w:val="2"/>
        <w:sz w:val="18"/>
        <w:szCs w:val="18"/>
        <w:u w:val="none"/>
        <w:lang w:val="en-US" w:eastAsia="zh-CN" w:bidi="ar-SA"/>
      </w:rPr>
      <w:t>pp</w:t>
    </w:r>
    <w:r>
      <w:rPr>
        <w:rStyle w:val="10"/>
        <w:rFonts w:hint="eastAsia" w:ascii="Tahoma" w:hAnsi="Tahoma" w:eastAsia="宋体" w:cs="Tahoma"/>
        <w:color w:val="auto"/>
        <w:kern w:val="2"/>
        <w:sz w:val="18"/>
        <w:szCs w:val="18"/>
        <w:u w:val="none"/>
        <w:lang w:val="en-US" w:eastAsia="zh-CN" w:bidi="ar-SA"/>
      </w:rPr>
      <w:t>/Zalo</w:t>
    </w:r>
    <w:r>
      <w:rPr>
        <w:rStyle w:val="10"/>
        <w:rFonts w:hint="default" w:ascii="Tahoma" w:hAnsi="Tahoma" w:eastAsia="宋体" w:cs="Tahoma"/>
        <w:color w:val="auto"/>
        <w:kern w:val="2"/>
        <w:sz w:val="18"/>
        <w:szCs w:val="18"/>
        <w:u w:val="none"/>
        <w:lang w:val="en-US" w:eastAsia="zh-CN" w:bidi="ar-SA"/>
      </w:rPr>
      <w:t>：+8613661908522</w:t>
    </w:r>
  </w:p>
  <w:p w14:paraId="2D114419">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38FEF1">
    <w:pPr>
      <w:pStyle w:val="5"/>
      <w:jc w:val="center"/>
    </w:pPr>
    <w:r>
      <w:rPr>
        <w:i/>
        <w:iCs/>
      </w:rPr>
      <w:drawing>
        <wp:anchor distT="0" distB="0" distL="114300" distR="114300" simplePos="0" relativeHeight="251660288" behindDoc="1" locked="0" layoutInCell="1" allowOverlap="1">
          <wp:simplePos x="0" y="0"/>
          <wp:positionH relativeFrom="column">
            <wp:posOffset>0</wp:posOffset>
          </wp:positionH>
          <wp:positionV relativeFrom="paragraph">
            <wp:posOffset>-50800</wp:posOffset>
          </wp:positionV>
          <wp:extent cx="737870" cy="201295"/>
          <wp:effectExtent l="0" t="0" r="8890" b="12065"/>
          <wp:wrapNone/>
          <wp:docPr id="2"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4"/>
                  <pic:cNvPicPr>
                    <a:picLocks noChangeAspect="1"/>
                  </pic:cNvPicPr>
                </pic:nvPicPr>
                <pic:blipFill>
                  <a:blip r:embed="rId1"/>
                  <a:srcRect t="25137" b="16119"/>
                  <a:stretch>
                    <a:fillRect/>
                  </a:stretch>
                </pic:blipFill>
                <pic:spPr>
                  <a:xfrm>
                    <a:off x="0" y="0"/>
                    <a:ext cx="737870" cy="201295"/>
                  </a:xfrm>
                  <a:prstGeom prst="rect">
                    <a:avLst/>
                  </a:prstGeom>
                  <a:noFill/>
                  <a:ln>
                    <a:noFill/>
                  </a:ln>
                </pic:spPr>
              </pic:pic>
            </a:graphicData>
          </a:graphic>
        </wp:anchor>
      </w:drawing>
    </w:r>
    <w:r>
      <w:rPr>
        <w:rStyle w:val="10"/>
        <w:rFonts w:hint="eastAsia" w:ascii="Tahoma" w:hAnsi="Tahoma" w:cs="Tahoma"/>
        <w:color w:val="auto"/>
        <w:u w:val="none"/>
        <w:lang w:val="en-US" w:eastAsia="zh-CN"/>
      </w:rPr>
      <w:t xml:space="preserve">                          </w:t>
    </w:r>
    <w:r>
      <w:rPr>
        <w:rStyle w:val="10"/>
        <w:rFonts w:ascii="Tahoma" w:hAnsi="Tahoma" w:cs="Tahoma"/>
        <w:color w:val="auto"/>
        <w:u w:val="none"/>
      </w:rPr>
      <w:t>Rui Du Mechanical and electrical (Shanghai) Co., Ltd.</w:t>
    </w:r>
    <w:r>
      <w:rPr>
        <w:rStyle w:val="10"/>
        <w:rFonts w:hint="eastAsia" w:ascii="Tahoma" w:hAnsi="Tahoma" w:cs="Tahoma"/>
        <w:color w:val="auto"/>
        <w:u w:val="none"/>
        <w:lang w:val="en-US" w:eastAsia="zh-CN"/>
      </w:rPr>
      <w:t xml:space="preserve">               </w:t>
    </w:r>
    <w:r>
      <w:rPr>
        <w:rStyle w:val="10"/>
        <w:rFonts w:ascii="Tahoma" w:hAnsi="Tahoma" w:eastAsia="宋体" w:cs="Tahoma"/>
        <w:color w:val="auto"/>
        <w:u w:val="none"/>
      </w:rPr>
      <w:t>Web</w:t>
    </w:r>
    <w:r>
      <w:rPr>
        <w:rStyle w:val="10"/>
        <w:rFonts w:hint="eastAsia" w:ascii="Tahoma" w:hAnsi="Tahoma" w:eastAsia="宋体" w:cs="Tahoma"/>
        <w:color w:val="auto"/>
        <w:u w:val="none"/>
        <w:lang w:val="en-US" w:eastAsia="zh-CN"/>
      </w:rPr>
      <w:t>:</w:t>
    </w:r>
    <w:r>
      <w:rPr>
        <w:rStyle w:val="10"/>
        <w:rFonts w:ascii="Tahoma" w:hAnsi="Tahoma" w:eastAsia="宋体" w:cs="Tahoma"/>
        <w:color w:val="auto"/>
        <w:u w:val="none"/>
      </w:rPr>
      <w:t>www.wrindu.co</w:t>
    </w:r>
    <w:r>
      <w:rPr>
        <w:rStyle w:val="10"/>
        <w:rFonts w:hint="eastAsia" w:ascii="Tahoma" w:hAnsi="Tahoma" w:eastAsia="宋体" w:cs="Tahoma"/>
        <w:color w:val="auto"/>
        <w:u w:val="none"/>
        <w:lang w:val="en-US" w:eastAsia="zh-CN"/>
      </w:rPr>
      <w:t>m</w:t>
    </w:r>
  </w:p>
  <w:p w14:paraId="0CB9613D">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E52D2C"/>
    <w:rsid w:val="04A44463"/>
    <w:rsid w:val="06D84848"/>
    <w:rsid w:val="0B8369D9"/>
    <w:rsid w:val="1411201A"/>
    <w:rsid w:val="23247876"/>
    <w:rsid w:val="6A897D1D"/>
    <w:rsid w:val="6B845667"/>
    <w:rsid w:val="6C93074C"/>
    <w:rsid w:val="6DFB417D"/>
    <w:rsid w:val="77512B73"/>
    <w:rsid w:val="7BA325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8">
    <w:name w:val="Strong"/>
    <w:basedOn w:val="7"/>
    <w:qFormat/>
    <w:uiPriority w:val="0"/>
    <w:rPr>
      <w:b/>
    </w:rPr>
  </w:style>
  <w:style w:type="character" w:styleId="9">
    <w:name w:val="Emphasis"/>
    <w:basedOn w:val="7"/>
    <w:qFormat/>
    <w:uiPriority w:val="0"/>
    <w:rPr>
      <w:i/>
    </w:rPr>
  </w:style>
  <w:style w:type="character" w:styleId="10">
    <w:name w:val="Hyperlink"/>
    <w:basedOn w:val="7"/>
    <w:unhideWhenUsed/>
    <w:qFormat/>
    <w:uiPriority w:val="99"/>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2.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395</Words>
  <Characters>2563</Characters>
  <Lines>0</Lines>
  <Paragraphs>0</Paragraphs>
  <TotalTime>6</TotalTime>
  <ScaleCrop>false</ScaleCrop>
  <LinksUpToDate>false</LinksUpToDate>
  <CharactersWithSpaces>2941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2025-11-11T02:48:00Z</dcterms:created>
  <dc:creator>QYW</dc:creator>
  <cp:lastModifiedBy>JaneZhou</cp:lastModifiedBy>
  <dcterms:modified xsi:type="dcterms:W3CDTF">2025-12-01T08:57:52Z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eyJoZGlkIjoiYjk3ZjlmYTM4MTBmN2U1NmVkMzhiMzRiN2JjZGQ2ZTYiLCJ1c2VySWQiOiIxNDg3NDgxMjgwIn0=</vt:lpwstr>
  </property>
  <property fmtid="{D5CDD505-2E9C-101B-9397-08002B2CF9AE}" pid="4" name="ICV">
    <vt:lpwstr>F92B98C8D8B543A2828EA72B0EB3F06E_13</vt:lpwstr>
  </property>
</Properties>
</file>